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0AFF0">
      <w:pPr>
        <w:spacing w:line="0" w:lineRule="atLeast"/>
        <w:jc w:val="center"/>
        <w:rPr>
          <w:rFonts w:ascii="黑体" w:hAnsi="宋体" w:eastAsia="黑体"/>
          <w:szCs w:val="21"/>
        </w:rPr>
      </w:pPr>
      <w:r>
        <w:rPr>
          <w:rFonts w:hint="eastAsia" w:ascii="黑体" w:hAnsi="宋体" w:eastAsia="黑体"/>
          <w:szCs w:val="21"/>
        </w:rPr>
        <w:t xml:space="preserve">                   </w:t>
      </w:r>
    </w:p>
    <w:p w14:paraId="023731ED">
      <w:pPr>
        <w:spacing w:line="0" w:lineRule="atLeast"/>
        <w:jc w:val="center"/>
        <w:rPr>
          <w:rFonts w:ascii="宋体" w:hAnsi="宋体"/>
          <w:sz w:val="36"/>
          <w:szCs w:val="36"/>
        </w:rPr>
      </w:pPr>
      <w:r>
        <w:rPr>
          <w:rFonts w:hint="eastAsia" w:ascii="黑体" w:hAnsi="宋体" w:eastAsia="黑体"/>
          <w:szCs w:val="21"/>
        </w:rPr>
        <w:t xml:space="preserve">                                   </w:t>
      </w:r>
    </w:p>
    <w:p w14:paraId="1E831578">
      <w:pPr>
        <w:spacing w:line="0" w:lineRule="atLeast"/>
        <w:jc w:val="center"/>
        <w:rPr>
          <w:rFonts w:ascii="宋体" w:hAnsi="宋体"/>
          <w:sz w:val="36"/>
          <w:szCs w:val="36"/>
        </w:rPr>
      </w:pPr>
    </w:p>
    <w:p w14:paraId="392D162E">
      <w:pPr>
        <w:spacing w:line="0" w:lineRule="atLeast"/>
        <w:jc w:val="center"/>
        <w:rPr>
          <w:rFonts w:ascii="宋体" w:hAnsi="宋体"/>
          <w:sz w:val="36"/>
          <w:szCs w:val="36"/>
        </w:rPr>
      </w:pPr>
    </w:p>
    <w:p w14:paraId="296C7E7C">
      <w:pPr>
        <w:spacing w:line="0" w:lineRule="atLeast"/>
        <w:jc w:val="center"/>
        <w:rPr>
          <w:rFonts w:ascii="宋体" w:hAnsi="宋体"/>
          <w:sz w:val="36"/>
          <w:szCs w:val="36"/>
        </w:rPr>
      </w:pPr>
    </w:p>
    <w:p w14:paraId="14296C48">
      <w:pPr>
        <w:tabs>
          <w:tab w:val="left" w:pos="495"/>
          <w:tab w:val="center" w:pos="4677"/>
        </w:tabs>
        <w:spacing w:line="360" w:lineRule="auto"/>
        <w:jc w:val="center"/>
        <w:rPr>
          <w:rFonts w:ascii="黑体" w:hAnsi="华文中宋" w:eastAsia="黑体"/>
          <w:b/>
          <w:spacing w:val="100"/>
          <w:w w:val="150"/>
          <w:sz w:val="32"/>
          <w:szCs w:val="32"/>
        </w:rPr>
      </w:pPr>
      <w:r>
        <w:drawing>
          <wp:inline distT="0" distB="0" distL="114300" distR="114300">
            <wp:extent cx="1971040" cy="1877695"/>
            <wp:effectExtent l="0" t="0" r="1016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1971040" cy="1877695"/>
                    </a:xfrm>
                    <a:prstGeom prst="rect">
                      <a:avLst/>
                    </a:prstGeom>
                    <a:noFill/>
                    <a:ln>
                      <a:noFill/>
                    </a:ln>
                  </pic:spPr>
                </pic:pic>
              </a:graphicData>
            </a:graphic>
          </wp:inline>
        </w:drawing>
      </w:r>
    </w:p>
    <w:p w14:paraId="27EABE36">
      <w:pPr>
        <w:tabs>
          <w:tab w:val="left" w:pos="495"/>
          <w:tab w:val="center" w:pos="4677"/>
        </w:tabs>
        <w:spacing w:line="360" w:lineRule="auto"/>
        <w:jc w:val="center"/>
        <w:rPr>
          <w:rFonts w:ascii="黑体" w:hAnsi="华文中宋" w:eastAsia="黑体"/>
          <w:b/>
          <w:spacing w:val="100"/>
          <w:w w:val="150"/>
          <w:sz w:val="32"/>
          <w:szCs w:val="32"/>
        </w:rPr>
      </w:pPr>
    </w:p>
    <w:p w14:paraId="7F4CB247">
      <w:pPr>
        <w:tabs>
          <w:tab w:val="left" w:pos="495"/>
          <w:tab w:val="center" w:pos="4677"/>
        </w:tabs>
        <w:spacing w:line="360" w:lineRule="auto"/>
        <w:jc w:val="center"/>
        <w:rPr>
          <w:rFonts w:ascii="黑体" w:hAnsi="华文中宋" w:eastAsia="黑体"/>
          <w:b/>
          <w:spacing w:val="100"/>
          <w:w w:val="150"/>
          <w:sz w:val="32"/>
          <w:szCs w:val="32"/>
        </w:rPr>
      </w:pPr>
    </w:p>
    <w:p w14:paraId="474F030E">
      <w:pPr>
        <w:jc w:val="center"/>
        <w:rPr>
          <w:rFonts w:ascii="宋体" w:hAnsi="宋体" w:cs="Times New Roman"/>
          <w:b/>
          <w:bCs/>
          <w:sz w:val="52"/>
          <w:szCs w:val="52"/>
        </w:rPr>
      </w:pPr>
      <w:r>
        <w:rPr>
          <w:rFonts w:hint="eastAsia" w:ascii="宋体" w:hAnsi="宋体" w:cs="Times New Roman"/>
          <w:b/>
          <w:bCs/>
          <w:sz w:val="52"/>
          <w:szCs w:val="52"/>
        </w:rPr>
        <w:t>服务管理体系认证合同</w:t>
      </w:r>
    </w:p>
    <w:p w14:paraId="4979ED34">
      <w:pPr>
        <w:tabs>
          <w:tab w:val="left" w:pos="495"/>
          <w:tab w:val="center" w:pos="4677"/>
        </w:tabs>
        <w:spacing w:line="360" w:lineRule="auto"/>
        <w:jc w:val="center"/>
        <w:rPr>
          <w:rFonts w:ascii="黑体" w:hAnsi="华文中宋" w:eastAsia="黑体" w:cs="Times New Roman"/>
          <w:b/>
          <w:spacing w:val="100"/>
          <w:w w:val="150"/>
          <w:sz w:val="32"/>
          <w:szCs w:val="32"/>
        </w:rPr>
      </w:pPr>
    </w:p>
    <w:p w14:paraId="5B65B05C">
      <w:pPr>
        <w:ind w:firstLine="1260" w:firstLineChars="450"/>
        <w:rPr>
          <w:rFonts w:ascii="Times New Roman" w:hAnsi="Times New Roman" w:cs="Times New Roman"/>
          <w:sz w:val="28"/>
          <w:szCs w:val="28"/>
        </w:rPr>
      </w:pPr>
      <w:r>
        <w:rPr>
          <w:rFonts w:hint="eastAsia" w:ascii="Times New Roman" w:hAnsi="Times New Roman" w:cs="Times New Roman"/>
          <w:sz w:val="28"/>
          <w:szCs w:val="28"/>
        </w:rPr>
        <w:t>认证领域及认证类型：</w:t>
      </w:r>
    </w:p>
    <w:p w14:paraId="2B1FEEFE">
      <w:pPr>
        <w:spacing w:line="400" w:lineRule="exact"/>
        <w:rPr>
          <w:rFonts w:ascii="宋体" w:hAnsi="宋体" w:cs="Times New Roman"/>
          <w:sz w:val="18"/>
          <w:szCs w:val="18"/>
        </w:rPr>
      </w:pPr>
    </w:p>
    <w:p w14:paraId="1F35BC91">
      <w:pPr>
        <w:spacing w:before="156" w:beforeLines="50" w:line="440" w:lineRule="exact"/>
        <w:ind w:firstLine="2791" w:firstLineChars="1163"/>
        <w:rPr>
          <w:rFonts w:ascii="Tahoma" w:hAnsi="宋体" w:cs="Tahoma"/>
          <w:bCs/>
          <w:sz w:val="28"/>
          <w:szCs w:val="28"/>
          <w:lang w:val="de-DE"/>
        </w:rPr>
      </w:pPr>
      <w:permStart w:id="0" w:edGrp="everyone"/>
      <w:r>
        <w:rPr>
          <w:rFonts w:hint="eastAsia" w:ascii="Arial" w:hAnsi="Arial" w:eastAsia="黑体" w:cs="Arial"/>
          <w:color w:val="0000FF"/>
          <w:sz w:val="24"/>
          <w:szCs w:val="24"/>
        </w:rPr>
        <w:t>□</w:t>
      </w:r>
      <w:permEnd w:id="0"/>
      <w:r>
        <w:rPr>
          <w:rFonts w:hint="eastAsia" w:ascii="Tahoma" w:hAnsi="宋体" w:cs="Tahoma"/>
          <w:bCs/>
          <w:sz w:val="28"/>
          <w:szCs w:val="28"/>
          <w:lang w:val="de-DE"/>
        </w:rPr>
        <w:t xml:space="preserve">GB/T 27922-2011      </w:t>
      </w:r>
    </w:p>
    <w:p w14:paraId="02B9509F">
      <w:pPr>
        <w:spacing w:before="156" w:beforeLines="50" w:line="440" w:lineRule="exact"/>
        <w:ind w:firstLine="2791" w:firstLineChars="1163"/>
        <w:rPr>
          <w:rFonts w:ascii="Tahoma" w:hAnsi="宋体" w:cs="Tahoma"/>
          <w:bCs/>
          <w:sz w:val="28"/>
          <w:szCs w:val="28"/>
          <w:lang w:val="de-DE"/>
        </w:rPr>
      </w:pPr>
      <w:permStart w:id="1" w:edGrp="everyone"/>
      <w:r>
        <w:rPr>
          <w:rFonts w:hint="eastAsia" w:ascii="Arial" w:hAnsi="Arial" w:eastAsia="黑体" w:cs="Arial"/>
          <w:color w:val="0000FF"/>
          <w:sz w:val="24"/>
          <w:szCs w:val="24"/>
        </w:rPr>
        <w:t>□</w:t>
      </w:r>
      <w:permEnd w:id="1"/>
      <w:r>
        <w:rPr>
          <w:rFonts w:hint="eastAsia" w:ascii="Tahoma" w:hAnsi="宋体" w:cs="Tahoma"/>
          <w:bCs/>
          <w:sz w:val="28"/>
          <w:szCs w:val="28"/>
          <w:lang w:val="de-DE"/>
        </w:rPr>
        <w:t>SB/T 10962-2013</w:t>
      </w:r>
    </w:p>
    <w:p w14:paraId="62C6A0CC">
      <w:pPr>
        <w:spacing w:line="360" w:lineRule="auto"/>
        <w:rPr>
          <w:rFonts w:ascii="黑体" w:hAnsi="宋体" w:eastAsia="黑体"/>
          <w:sz w:val="30"/>
          <w:szCs w:val="30"/>
        </w:rPr>
      </w:pPr>
    </w:p>
    <w:p w14:paraId="7F8E84B0">
      <w:pPr>
        <w:spacing w:line="360" w:lineRule="auto"/>
        <w:rPr>
          <w:rFonts w:ascii="黑体" w:hAnsi="宋体" w:eastAsia="黑体"/>
          <w:sz w:val="30"/>
          <w:szCs w:val="30"/>
        </w:rPr>
      </w:pPr>
    </w:p>
    <w:p w14:paraId="57ECEEB2">
      <w:pPr>
        <w:spacing w:line="360" w:lineRule="auto"/>
        <w:rPr>
          <w:rFonts w:ascii="黑体" w:hAnsi="宋体" w:eastAsia="黑体"/>
          <w:sz w:val="30"/>
          <w:szCs w:val="30"/>
        </w:rPr>
      </w:pPr>
    </w:p>
    <w:p w14:paraId="311014F7">
      <w:pPr>
        <w:spacing w:line="360" w:lineRule="auto"/>
        <w:rPr>
          <w:rFonts w:ascii="黑体" w:hAnsi="宋体" w:eastAsia="黑体"/>
          <w:sz w:val="30"/>
          <w:szCs w:val="30"/>
          <w:u w:val="single"/>
        </w:rPr>
      </w:pPr>
      <w:r>
        <w:rPr>
          <w:rFonts w:hint="eastAsia" w:ascii="黑体" w:hAnsi="宋体" w:eastAsia="黑体"/>
          <w:sz w:val="30"/>
          <w:szCs w:val="30"/>
          <w:lang w:val="en-US" w:eastAsia="zh-CN"/>
        </w:rPr>
        <w:t>组织名称</w:t>
      </w:r>
      <w:r>
        <w:rPr>
          <w:rFonts w:hint="eastAsia" w:ascii="黑体" w:hAnsi="宋体" w:eastAsia="黑体"/>
          <w:sz w:val="30"/>
          <w:szCs w:val="30"/>
        </w:rPr>
        <w:t>：</w:t>
      </w:r>
      <w:permStart w:id="2"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2"/>
    </w:p>
    <w:p w14:paraId="018DDA98">
      <w:pPr>
        <w:spacing w:line="360" w:lineRule="auto"/>
        <w:rPr>
          <w:rFonts w:hint="eastAsia" w:ascii="黑体" w:hAnsi="宋体" w:eastAsia="黑体"/>
          <w:sz w:val="30"/>
          <w:szCs w:val="30"/>
          <w:u w:val="single"/>
        </w:rPr>
      </w:pPr>
      <w:r>
        <w:rPr>
          <w:rFonts w:hint="eastAsia" w:ascii="黑体" w:hAnsi="宋体" w:eastAsia="黑体"/>
          <w:sz w:val="30"/>
          <w:szCs w:val="30"/>
          <w:lang w:val="en-US" w:eastAsia="zh-CN"/>
        </w:rPr>
        <w:t>签订日期</w:t>
      </w:r>
      <w:r>
        <w:rPr>
          <w:rFonts w:hint="eastAsia" w:ascii="黑体" w:hAnsi="宋体" w:eastAsia="黑体"/>
          <w:sz w:val="30"/>
          <w:szCs w:val="30"/>
        </w:rPr>
        <w:t>：</w:t>
      </w:r>
      <w:permStart w:id="3"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3"/>
    </w:p>
    <w:p w14:paraId="40F5D83D">
      <w:pPr>
        <w:spacing w:line="360" w:lineRule="auto"/>
        <w:rPr>
          <w:rFonts w:hint="eastAsia" w:ascii="黑体" w:hAnsi="宋体" w:eastAsia="黑体"/>
          <w:sz w:val="30"/>
          <w:szCs w:val="30"/>
          <w:u w:val="single"/>
        </w:rPr>
      </w:pPr>
      <w:r>
        <w:rPr>
          <w:rFonts w:hint="eastAsia" w:ascii="黑体" w:hAnsi="宋体" w:eastAsia="黑体"/>
          <w:sz w:val="30"/>
          <w:szCs w:val="30"/>
          <w:lang w:val="en-US" w:eastAsia="zh-CN"/>
        </w:rPr>
        <w:t>合同</w:t>
      </w:r>
      <w:bookmarkStart w:id="0" w:name="_GoBack"/>
      <w:bookmarkEnd w:id="0"/>
      <w:r>
        <w:rPr>
          <w:rFonts w:hint="eastAsia" w:ascii="黑体" w:hAnsi="宋体" w:eastAsia="黑体"/>
          <w:sz w:val="30"/>
          <w:szCs w:val="30"/>
          <w:lang w:val="en-US" w:eastAsia="zh-CN"/>
        </w:rPr>
        <w:t>编号</w:t>
      </w:r>
      <w:r>
        <w:rPr>
          <w:rFonts w:hint="eastAsia" w:ascii="黑体" w:hAnsi="宋体" w:eastAsia="黑体"/>
          <w:sz w:val="30"/>
          <w:szCs w:val="30"/>
        </w:rPr>
        <w:t>：</w:t>
      </w:r>
      <w:permStart w:id="4"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4"/>
    </w:p>
    <w:p w14:paraId="41D0C3F4">
      <w:pPr>
        <w:spacing w:line="360" w:lineRule="auto"/>
        <w:rPr>
          <w:rFonts w:hint="eastAsia" w:ascii="Tahoma" w:hAnsi="宋体" w:cs="Tahoma"/>
          <w:bCs/>
          <w:sz w:val="24"/>
          <w:szCs w:val="24"/>
          <w:lang w:val="en-US" w:eastAsia="zh-CN"/>
        </w:rPr>
      </w:pPr>
      <w:r>
        <w:rPr>
          <w:rFonts w:hint="eastAsia" w:ascii="黑体" w:hAnsi="宋体" w:eastAsia="黑体"/>
          <w:sz w:val="24"/>
          <w:szCs w:val="24"/>
        </w:rPr>
        <w:t>申请认证组织（甲方）：</w:t>
      </w:r>
      <w:r>
        <w:rPr>
          <w:rFonts w:hint="eastAsia" w:ascii="Tahoma" w:hAnsi="宋体" w:cs="Tahoma"/>
          <w:bCs/>
          <w:sz w:val="24"/>
          <w:szCs w:val="24"/>
          <w:lang w:val="en-US" w:eastAsia="zh-CN"/>
        </w:rPr>
        <w:t xml:space="preserve">  </w:t>
      </w:r>
      <w:permStart w:id="5" w:edGrp="everyone"/>
      <w:r>
        <w:rPr>
          <w:rFonts w:hint="eastAsia" w:ascii="Arial" w:hAnsi="Arial" w:eastAsia="黑体" w:cs="Arial"/>
          <w:color w:val="0000FF"/>
          <w:sz w:val="24"/>
          <w:szCs w:val="24"/>
          <w:u w:val="none"/>
        </w:rPr>
        <w:t xml:space="preserve">   </w:t>
      </w:r>
      <w:r>
        <w:rPr>
          <w:rFonts w:hint="eastAsia" w:ascii="Arial" w:hAnsi="Arial" w:eastAsia="黑体" w:cs="Arial"/>
          <w:color w:val="0000FF"/>
          <w:sz w:val="24"/>
          <w:szCs w:val="24"/>
          <w:u w:val="none"/>
          <w:lang w:val="en-US" w:eastAsia="zh-CN"/>
        </w:rPr>
        <w:t xml:space="preserve">         </w:t>
      </w:r>
      <w:r>
        <w:rPr>
          <w:rFonts w:hint="eastAsia" w:ascii="Arial" w:hAnsi="Arial" w:eastAsia="黑体" w:cs="Arial"/>
          <w:color w:val="0000FF"/>
          <w:sz w:val="24"/>
          <w:szCs w:val="24"/>
          <w:u w:val="none"/>
        </w:rPr>
        <w:t xml:space="preserve">       </w:t>
      </w:r>
      <w:permEnd w:id="5"/>
      <w:r>
        <w:rPr>
          <w:rFonts w:hint="eastAsia" w:ascii="Tahoma" w:hAnsi="宋体" w:cs="Tahoma"/>
          <w:bCs/>
          <w:sz w:val="24"/>
          <w:szCs w:val="24"/>
          <w:lang w:val="en-US" w:eastAsia="zh-CN"/>
        </w:rPr>
        <w:t xml:space="preserve">                     </w:t>
      </w:r>
    </w:p>
    <w:p w14:paraId="73337DA6">
      <w:pPr>
        <w:spacing w:line="360" w:lineRule="auto"/>
        <w:rPr>
          <w:rFonts w:hint="eastAsia" w:ascii="华文新魏" w:hAnsi="宋体" w:eastAsia="华文新魏"/>
        </w:rPr>
      </w:pPr>
      <w:r>
        <w:rPr>
          <w:rFonts w:hint="eastAsia" w:ascii="黑体" w:hAnsi="宋体" w:eastAsia="黑体"/>
          <w:sz w:val="24"/>
          <w:szCs w:val="24"/>
        </w:rPr>
        <w:t>认 证 机 构 （乙方）：</w:t>
      </w:r>
      <w:r>
        <w:rPr>
          <w:rFonts w:hint="eastAsia" w:ascii="Tahoma" w:hAnsi="宋体" w:cs="Tahoma"/>
          <w:bCs/>
          <w:sz w:val="24"/>
          <w:szCs w:val="24"/>
          <w:lang w:val="en-US" w:eastAsia="zh-CN"/>
        </w:rPr>
        <w:t xml:space="preserve"> </w:t>
      </w:r>
      <w:r>
        <w:rPr>
          <w:rFonts w:hint="eastAsia" w:ascii="Tahoma" w:hAnsi="Tahoma" w:eastAsia="黑体" w:cs="Tahoma"/>
          <w:color w:val="000000"/>
          <w:sz w:val="24"/>
        </w:rPr>
        <w:t>华鼎四海（北京）认证有限公司</w:t>
      </w:r>
      <w:r>
        <w:rPr>
          <w:rFonts w:hint="eastAsia" w:ascii="Tahoma" w:hAnsi="宋体" w:cs="Tahoma"/>
          <w:bCs/>
          <w:sz w:val="24"/>
          <w:szCs w:val="24"/>
          <w:lang w:val="en-US" w:eastAsia="zh-CN"/>
        </w:rPr>
        <w:t xml:space="preserve">             </w:t>
      </w:r>
    </w:p>
    <w:p w14:paraId="6C3CEDF0">
      <w:pPr>
        <w:snapToGrid w:val="0"/>
        <w:spacing w:line="360" w:lineRule="auto"/>
        <w:rPr>
          <w:rFonts w:ascii="Tahoma" w:hAnsi="Tahoma" w:eastAsia="黑体" w:cs="Tahoma"/>
          <w:color w:val="000000"/>
          <w:sz w:val="24"/>
        </w:rPr>
      </w:pPr>
      <w:r>
        <w:rPr>
          <w:rFonts w:hint="eastAsia" w:ascii="华文新魏" w:hAnsi="宋体" w:eastAsia="华文新魏"/>
        </w:rPr>
        <w:t xml:space="preserve"> </w:t>
      </w:r>
      <w:r>
        <w:rPr>
          <w:rFonts w:hint="eastAsia" w:ascii="Tahoma" w:hAnsi="Tahoma" w:eastAsia="黑体" w:cs="Tahoma"/>
          <w:color w:val="000000"/>
          <w:sz w:val="24"/>
        </w:rPr>
        <w:t>华鼎四海（北京）认证有限公司</w:t>
      </w:r>
      <w:r>
        <w:rPr>
          <w:rFonts w:ascii="Tahoma" w:hAnsi="Tahoma" w:eastAsia="黑体" w:cs="Tahoma"/>
          <w:color w:val="000000"/>
          <w:sz w:val="24"/>
        </w:rPr>
        <w:t>（乙方）经过对甲方提出的正式书面申请的评审，同意</w:t>
      </w:r>
      <w:r>
        <w:rPr>
          <w:rFonts w:hint="eastAsia" w:ascii="Tahoma" w:hAnsi="Tahoma" w:eastAsia="黑体" w:cs="Tahoma"/>
          <w:color w:val="000000"/>
          <w:sz w:val="24"/>
        </w:rPr>
        <w:t>为</w:t>
      </w:r>
      <w:r>
        <w:rPr>
          <w:rFonts w:ascii="Tahoma" w:hAnsi="Tahoma" w:eastAsia="黑体" w:cs="Tahoma"/>
          <w:color w:val="000000"/>
          <w:sz w:val="24"/>
        </w:rPr>
        <w:t>甲方提供服务认证服务。依据《</w:t>
      </w:r>
      <w:r>
        <w:rPr>
          <w:rFonts w:hint="eastAsia" w:ascii="Tahoma" w:hAnsi="Tahoma" w:eastAsia="黑体" w:cs="Tahoma"/>
          <w:color w:val="000000"/>
          <w:sz w:val="24"/>
        </w:rPr>
        <w:t>中华人民共和国民法典</w:t>
      </w:r>
      <w:r>
        <w:rPr>
          <w:rFonts w:ascii="Tahoma" w:hAnsi="Tahoma" w:eastAsia="黑体" w:cs="Tahoma"/>
          <w:color w:val="000000"/>
          <w:sz w:val="24"/>
        </w:rPr>
        <w:t>》和</w:t>
      </w:r>
      <w:r>
        <w:rPr>
          <w:rFonts w:hint="eastAsia" w:ascii="Tahoma" w:hAnsi="Tahoma" w:eastAsia="黑体" w:cs="Tahoma"/>
          <w:color w:val="000000"/>
          <w:sz w:val="24"/>
        </w:rPr>
        <w:t>其他相关法律、法规的规定</w:t>
      </w:r>
      <w:r>
        <w:rPr>
          <w:rFonts w:ascii="Tahoma" w:hAnsi="Tahoma" w:eastAsia="黑体" w:cs="Tahoma"/>
          <w:color w:val="000000"/>
          <w:sz w:val="24"/>
        </w:rPr>
        <w:t>，双方经协商一致，签订本合同。</w:t>
      </w:r>
    </w:p>
    <w:p w14:paraId="4664FF3A">
      <w:pPr>
        <w:snapToGrid w:val="0"/>
        <w:spacing w:line="360" w:lineRule="auto"/>
        <w:rPr>
          <w:rFonts w:ascii="Tahoma" w:hAnsi="Tahoma" w:eastAsia="黑体" w:cs="Tahoma"/>
          <w:b/>
          <w:color w:val="000000"/>
          <w:sz w:val="24"/>
          <w:szCs w:val="24"/>
        </w:rPr>
      </w:pPr>
      <w:r>
        <w:rPr>
          <w:rFonts w:ascii="Tahoma" w:hAnsi="Tahoma" w:eastAsia="黑体" w:cs="Tahoma"/>
          <w:b/>
          <w:color w:val="000000"/>
          <w:sz w:val="24"/>
          <w:szCs w:val="24"/>
        </w:rPr>
        <w:t>一、</w:t>
      </w:r>
      <w:r>
        <w:rPr>
          <w:rFonts w:hint="eastAsia" w:ascii="Tahoma" w:hAnsi="Tahoma" w:eastAsia="黑体" w:cs="Tahoma"/>
          <w:b/>
          <w:color w:val="000000"/>
          <w:sz w:val="24"/>
          <w:szCs w:val="24"/>
        </w:rPr>
        <w:t>合同范围</w:t>
      </w:r>
    </w:p>
    <w:p w14:paraId="7E862475">
      <w:pPr>
        <w:snapToGrid w:val="0"/>
        <w:spacing w:line="360" w:lineRule="auto"/>
        <w:ind w:firstLine="480" w:firstLineChars="200"/>
        <w:rPr>
          <w:rFonts w:ascii="Arial" w:hAnsi="Arial" w:cs="Arial"/>
          <w:sz w:val="24"/>
        </w:rPr>
      </w:pPr>
      <w:r>
        <w:rPr>
          <w:rFonts w:ascii="Arial" w:hAnsi="Arial" w:cs="Arial"/>
          <w:sz w:val="24"/>
        </w:rPr>
        <w:t>乙方依据甲方的申请，为甲方提供第三方</w:t>
      </w:r>
      <w:r>
        <w:rPr>
          <w:rFonts w:hint="eastAsia" w:ascii="Arial" w:hAnsi="Arial" w:cs="Arial"/>
          <w:sz w:val="24"/>
        </w:rPr>
        <w:t>的</w:t>
      </w:r>
      <w:r>
        <w:rPr>
          <w:rFonts w:ascii="Arial" w:hAnsi="Arial" w:cs="Arial"/>
          <w:sz w:val="24"/>
        </w:rPr>
        <w:t>认证服务，通过评价</w:t>
      </w:r>
      <w:r>
        <w:rPr>
          <w:rFonts w:hint="eastAsia" w:ascii="Arial" w:hAnsi="Arial" w:cs="Arial"/>
          <w:sz w:val="24"/>
        </w:rPr>
        <w:t>活动</w:t>
      </w:r>
      <w:r>
        <w:rPr>
          <w:rFonts w:ascii="Arial" w:hAnsi="Arial" w:cs="Arial"/>
          <w:sz w:val="24"/>
        </w:rPr>
        <w:t>确认甲方的服务</w:t>
      </w:r>
      <w:r>
        <w:rPr>
          <w:rFonts w:hint="eastAsia" w:ascii="Arial" w:hAnsi="Arial" w:cs="Arial"/>
          <w:sz w:val="24"/>
        </w:rPr>
        <w:t>水平</w:t>
      </w:r>
      <w:r>
        <w:rPr>
          <w:rFonts w:ascii="Arial" w:hAnsi="Arial" w:cs="Arial"/>
          <w:sz w:val="24"/>
        </w:rPr>
        <w:t>是否符合所选定的服务</w:t>
      </w:r>
      <w:r>
        <w:rPr>
          <w:rFonts w:hint="eastAsia" w:ascii="Arial" w:hAnsi="Arial" w:cs="Arial"/>
          <w:sz w:val="24"/>
        </w:rPr>
        <w:t>评价</w:t>
      </w:r>
      <w:r>
        <w:rPr>
          <w:rFonts w:ascii="Arial" w:hAnsi="Arial" w:cs="Arial"/>
          <w:sz w:val="24"/>
        </w:rPr>
        <w:t>标准</w:t>
      </w:r>
      <w:r>
        <w:rPr>
          <w:rFonts w:hint="eastAsia" w:ascii="Arial" w:hAnsi="Arial" w:cs="Arial"/>
          <w:sz w:val="24"/>
        </w:rPr>
        <w:t>，</w:t>
      </w:r>
      <w:r>
        <w:rPr>
          <w:rFonts w:ascii="Arial" w:hAnsi="Arial" w:cs="Arial"/>
          <w:sz w:val="24"/>
        </w:rPr>
        <w:t>覆盖范围</w:t>
      </w:r>
      <w:r>
        <w:rPr>
          <w:rFonts w:hint="eastAsia" w:ascii="Arial" w:hAnsi="Arial" w:cs="Arial"/>
          <w:sz w:val="24"/>
        </w:rPr>
        <w:t>界定</w:t>
      </w:r>
      <w:r>
        <w:rPr>
          <w:rFonts w:ascii="Arial" w:hAnsi="Arial" w:cs="Arial"/>
          <w:sz w:val="24"/>
        </w:rPr>
        <w:t>是否准确，以决定是否批准甲方获得或保持认证注册资格。</w:t>
      </w:r>
    </w:p>
    <w:p w14:paraId="50E6008A">
      <w:pPr>
        <w:snapToGrid w:val="0"/>
        <w:spacing w:line="360" w:lineRule="auto"/>
        <w:ind w:firstLine="480" w:firstLineChars="200"/>
        <w:rPr>
          <w:rFonts w:ascii="Arial" w:hAnsi="Arial" w:cs="Arial"/>
          <w:sz w:val="24"/>
        </w:rPr>
      </w:pPr>
      <w:r>
        <w:rPr>
          <w:rFonts w:ascii="Arial" w:hAnsi="Arial" w:cs="Arial"/>
          <w:sz w:val="24"/>
        </w:rPr>
        <w:t>认证结果以乙方</w:t>
      </w:r>
      <w:r>
        <w:rPr>
          <w:rFonts w:hint="eastAsia" w:ascii="Arial" w:hAnsi="Arial" w:cs="Arial"/>
          <w:sz w:val="24"/>
        </w:rPr>
        <w:t>技术委员会</w:t>
      </w:r>
      <w:r>
        <w:rPr>
          <w:rFonts w:ascii="Arial" w:hAnsi="Arial" w:cs="Arial"/>
          <w:sz w:val="24"/>
        </w:rPr>
        <w:t>的最终结论为准。甲方为乙方的认证评价活动提供必要的信息和设施。</w:t>
      </w:r>
    </w:p>
    <w:p w14:paraId="370CF4E9">
      <w:pPr>
        <w:numPr>
          <w:ilvl w:val="0"/>
          <w:numId w:val="1"/>
        </w:numPr>
        <w:snapToGrid w:val="0"/>
        <w:spacing w:line="360" w:lineRule="auto"/>
        <w:rPr>
          <w:rFonts w:ascii="Arial" w:hAnsi="Arial" w:cs="Arial"/>
          <w:sz w:val="24"/>
        </w:rPr>
      </w:pPr>
      <w:r>
        <w:rPr>
          <w:rFonts w:ascii="Arial" w:hAnsi="Arial" w:cs="Arial"/>
          <w:sz w:val="24"/>
        </w:rPr>
        <w:t>甲方申请的认证类型：</w:t>
      </w:r>
      <w:r>
        <w:rPr>
          <w:rFonts w:hint="eastAsia" w:ascii="Arial" w:hAnsi="宋体" w:cs="Arial"/>
          <w:sz w:val="24"/>
        </w:rPr>
        <w:t xml:space="preserve"> </w:t>
      </w:r>
      <w:permStart w:id="6" w:edGrp="everyone"/>
      <w:r>
        <w:rPr>
          <w:rFonts w:hint="eastAsia" w:ascii="Arial" w:hAnsi="Arial" w:eastAsia="黑体" w:cs="Arial"/>
          <w:color w:val="0000FF"/>
          <w:sz w:val="24"/>
          <w:szCs w:val="24"/>
        </w:rPr>
        <w:t>□</w:t>
      </w:r>
      <w:permEnd w:id="6"/>
      <w:r>
        <w:rPr>
          <w:rFonts w:ascii="Arial" w:hAnsi="宋体" w:cs="Arial"/>
          <w:sz w:val="24"/>
        </w:rPr>
        <w:t>初次</w:t>
      </w:r>
      <w:r>
        <w:rPr>
          <w:rFonts w:hint="eastAsia" w:ascii="Arial" w:hAnsi="宋体" w:cs="Arial"/>
          <w:sz w:val="24"/>
        </w:rPr>
        <w:t xml:space="preserve">认证  </w:t>
      </w:r>
      <w:permStart w:id="7" w:edGrp="everyone"/>
      <w:r>
        <w:rPr>
          <w:rFonts w:hint="eastAsia" w:ascii="Arial" w:hAnsi="Arial" w:eastAsia="黑体" w:cs="Arial"/>
          <w:color w:val="0000FF"/>
          <w:sz w:val="24"/>
          <w:szCs w:val="24"/>
        </w:rPr>
        <w:t>□</w:t>
      </w:r>
      <w:permEnd w:id="7"/>
      <w:r>
        <w:rPr>
          <w:rFonts w:ascii="Arial" w:hAnsi="宋体" w:cs="Arial"/>
          <w:sz w:val="24"/>
        </w:rPr>
        <w:t>再</w:t>
      </w:r>
      <w:r>
        <w:rPr>
          <w:rFonts w:hint="eastAsia" w:ascii="Arial" w:hAnsi="宋体" w:cs="Arial"/>
          <w:sz w:val="24"/>
        </w:rPr>
        <w:t xml:space="preserve">认证   </w:t>
      </w:r>
    </w:p>
    <w:p w14:paraId="75739598">
      <w:pPr>
        <w:numPr>
          <w:ilvl w:val="0"/>
          <w:numId w:val="1"/>
        </w:numPr>
        <w:snapToGrid w:val="0"/>
        <w:spacing w:line="360" w:lineRule="auto"/>
        <w:rPr>
          <w:rFonts w:ascii="Arial" w:hAnsi="Arial" w:cs="Arial"/>
          <w:sz w:val="24"/>
        </w:rPr>
      </w:pPr>
      <w:r>
        <w:rPr>
          <w:rFonts w:ascii="Arial" w:hAnsi="Arial" w:cs="Arial"/>
          <w:sz w:val="24"/>
        </w:rPr>
        <w:t>认证依据的</w:t>
      </w:r>
      <w:r>
        <w:rPr>
          <w:rFonts w:hint="eastAsia" w:ascii="Arial" w:hAnsi="Arial" w:cs="Arial"/>
          <w:sz w:val="24"/>
        </w:rPr>
        <w:t>评价</w:t>
      </w:r>
      <w:r>
        <w:rPr>
          <w:rFonts w:ascii="Arial" w:hAnsi="Arial" w:cs="Arial"/>
          <w:sz w:val="24"/>
        </w:rPr>
        <w:t>标准：</w:t>
      </w:r>
    </w:p>
    <w:p w14:paraId="12CEC1D9">
      <w:pPr>
        <w:snapToGrid w:val="0"/>
        <w:spacing w:line="360" w:lineRule="auto"/>
        <w:ind w:left="420"/>
        <w:rPr>
          <w:rFonts w:hint="eastAsia" w:ascii="Arial" w:hAnsi="Arial" w:cs="Arial"/>
          <w:sz w:val="24"/>
        </w:rPr>
      </w:pPr>
      <w:permStart w:id="8" w:edGrp="everyone"/>
      <w:r>
        <w:rPr>
          <w:rFonts w:hint="eastAsia" w:ascii="Arial" w:hAnsi="Arial" w:eastAsia="黑体" w:cs="Arial"/>
          <w:color w:val="0000FF"/>
          <w:sz w:val="24"/>
          <w:szCs w:val="24"/>
        </w:rPr>
        <w:t>□</w:t>
      </w:r>
      <w:permEnd w:id="8"/>
      <w:r>
        <w:rPr>
          <w:rFonts w:hint="eastAsia" w:ascii="Arial" w:hAnsi="Arial" w:cs="Arial"/>
          <w:sz w:val="24"/>
        </w:rPr>
        <w:t>GB/T 27922-2011《商品售后服务评价体系》</w:t>
      </w:r>
    </w:p>
    <w:p w14:paraId="51296914">
      <w:pPr>
        <w:snapToGrid w:val="0"/>
        <w:spacing w:line="360" w:lineRule="auto"/>
        <w:ind w:left="420"/>
        <w:rPr>
          <w:rFonts w:ascii="Arial" w:hAnsi="Arial" w:cs="Arial"/>
          <w:sz w:val="24"/>
        </w:rPr>
      </w:pPr>
      <w:permStart w:id="9" w:edGrp="everyone"/>
      <w:r>
        <w:rPr>
          <w:rFonts w:hint="eastAsia" w:ascii="Arial" w:hAnsi="Arial" w:eastAsia="黑体" w:cs="Arial"/>
          <w:color w:val="0000FF"/>
          <w:sz w:val="24"/>
          <w:szCs w:val="24"/>
        </w:rPr>
        <w:t>□</w:t>
      </w:r>
      <w:permEnd w:id="9"/>
      <w:r>
        <w:rPr>
          <w:rFonts w:hint="eastAsia" w:ascii="Arial" w:hAnsi="Arial" w:cs="Arial"/>
          <w:sz w:val="24"/>
        </w:rPr>
        <w:t>SB/T 10962-2013《商品经营企业服务质量评价体系》</w:t>
      </w:r>
    </w:p>
    <w:p w14:paraId="2490E532">
      <w:pPr>
        <w:numPr>
          <w:ilvl w:val="0"/>
          <w:numId w:val="1"/>
        </w:numPr>
        <w:snapToGrid w:val="0"/>
        <w:spacing w:line="360" w:lineRule="auto"/>
        <w:rPr>
          <w:rFonts w:ascii="Arial" w:hAnsi="Arial" w:cs="Arial"/>
          <w:sz w:val="24"/>
        </w:rPr>
      </w:pPr>
      <w:r>
        <w:rPr>
          <w:rFonts w:ascii="Arial" w:hAnsi="Arial" w:cs="Arial"/>
          <w:sz w:val="24"/>
        </w:rPr>
        <w:t>甲方服务</w:t>
      </w:r>
      <w:r>
        <w:rPr>
          <w:rFonts w:hint="eastAsia" w:ascii="Arial" w:hAnsi="Arial" w:cs="Arial"/>
          <w:sz w:val="24"/>
        </w:rPr>
        <w:t>认证覆盖</w:t>
      </w:r>
      <w:r>
        <w:rPr>
          <w:rFonts w:ascii="Arial" w:hAnsi="Arial" w:cs="Arial"/>
          <w:sz w:val="24"/>
        </w:rPr>
        <w:t>的范围：</w:t>
      </w:r>
      <w:r>
        <w:rPr>
          <w:rFonts w:hint="eastAsia" w:ascii="Arial" w:hAnsi="Arial" w:cs="Arial"/>
          <w:sz w:val="24"/>
        </w:rPr>
        <w:t>基于</w:t>
      </w:r>
      <w:r>
        <w:rPr>
          <w:rFonts w:ascii="Arial" w:hAnsi="Arial" w:cs="Arial"/>
          <w:sz w:val="24"/>
        </w:rPr>
        <w:t>甲方向乙方提交的认证申请书</w:t>
      </w:r>
      <w:r>
        <w:rPr>
          <w:rFonts w:hint="eastAsia" w:ascii="Arial" w:hAnsi="Arial" w:cs="Arial"/>
          <w:sz w:val="24"/>
        </w:rPr>
        <w:t>以及服务认证审查报告确认的范围</w:t>
      </w:r>
      <w:r>
        <w:rPr>
          <w:rFonts w:ascii="Arial" w:hAnsi="Arial" w:cs="Arial"/>
          <w:sz w:val="24"/>
        </w:rPr>
        <w:t>，但认证范围最终以乙方认证决定的书面文件为准。</w:t>
      </w:r>
    </w:p>
    <w:p w14:paraId="070E4584">
      <w:pPr>
        <w:numPr>
          <w:ilvl w:val="0"/>
          <w:numId w:val="1"/>
        </w:numPr>
        <w:snapToGrid w:val="0"/>
        <w:spacing w:line="360" w:lineRule="auto"/>
        <w:rPr>
          <w:rFonts w:ascii="Arial" w:hAnsi="Arial" w:cs="Arial"/>
          <w:sz w:val="24"/>
        </w:rPr>
      </w:pPr>
      <w:r>
        <w:rPr>
          <w:rFonts w:ascii="Arial" w:hAnsi="Arial" w:cs="Arial"/>
          <w:sz w:val="24"/>
        </w:rPr>
        <w:t>现场</w:t>
      </w:r>
      <w:r>
        <w:rPr>
          <w:rFonts w:hint="eastAsia" w:ascii="Arial" w:hAnsi="Arial" w:cs="Arial"/>
          <w:sz w:val="24"/>
        </w:rPr>
        <w:t>审查</w:t>
      </w:r>
      <w:r>
        <w:rPr>
          <w:rFonts w:ascii="Arial" w:hAnsi="Arial" w:cs="Arial"/>
          <w:sz w:val="24"/>
        </w:rPr>
        <w:t>日期：以双方商定后确定的</w:t>
      </w:r>
      <w:r>
        <w:rPr>
          <w:rFonts w:hint="eastAsia" w:ascii="Arial" w:hAnsi="Arial" w:cs="Arial"/>
          <w:sz w:val="24"/>
        </w:rPr>
        <w:t>审查</w:t>
      </w:r>
      <w:r>
        <w:rPr>
          <w:rFonts w:ascii="Arial" w:hAnsi="Arial" w:cs="Arial"/>
          <w:sz w:val="24"/>
        </w:rPr>
        <w:t>计划时间为准。</w:t>
      </w:r>
    </w:p>
    <w:p w14:paraId="1134D42A">
      <w:pPr>
        <w:numPr>
          <w:ilvl w:val="0"/>
          <w:numId w:val="1"/>
        </w:numPr>
        <w:snapToGrid w:val="0"/>
        <w:spacing w:line="360" w:lineRule="auto"/>
        <w:rPr>
          <w:rFonts w:ascii="Arial" w:hAnsi="Arial" w:cs="Arial"/>
          <w:sz w:val="24"/>
        </w:rPr>
      </w:pPr>
      <w:r>
        <w:rPr>
          <w:rFonts w:ascii="Arial" w:hAnsi="Arial" w:cs="Arial"/>
          <w:sz w:val="24"/>
        </w:rPr>
        <w:t>甲方取得认证注册资格后，在</w:t>
      </w:r>
      <w:r>
        <w:rPr>
          <w:rFonts w:hint="eastAsia" w:ascii="Arial" w:hAnsi="Arial" w:cs="Arial"/>
          <w:sz w:val="24"/>
        </w:rPr>
        <w:t>证书</w:t>
      </w:r>
      <w:r>
        <w:rPr>
          <w:rFonts w:ascii="Arial" w:hAnsi="Arial" w:cs="Arial"/>
          <w:sz w:val="24"/>
        </w:rPr>
        <w:t>有效期内</w:t>
      </w:r>
      <w:r>
        <w:rPr>
          <w:rFonts w:hint="eastAsia" w:ascii="Arial" w:hAnsi="Arial" w:cs="Arial"/>
          <w:sz w:val="24"/>
        </w:rPr>
        <w:t>必须接</w:t>
      </w:r>
      <w:r>
        <w:rPr>
          <w:rFonts w:ascii="Arial" w:hAnsi="Arial" w:cs="Arial"/>
          <w:sz w:val="24"/>
        </w:rPr>
        <w:t>受乙方</w:t>
      </w:r>
      <w:r>
        <w:rPr>
          <w:rFonts w:hint="eastAsia" w:ascii="Arial" w:hAnsi="Arial" w:cs="Arial"/>
          <w:sz w:val="24"/>
        </w:rPr>
        <w:t>的</w:t>
      </w:r>
      <w:r>
        <w:rPr>
          <w:rFonts w:ascii="Arial" w:hAnsi="Arial" w:cs="Arial"/>
          <w:sz w:val="24"/>
        </w:rPr>
        <w:t>监督</w:t>
      </w:r>
      <w:r>
        <w:rPr>
          <w:rFonts w:hint="eastAsia" w:ascii="Arial" w:hAnsi="Arial" w:cs="Arial"/>
          <w:sz w:val="24"/>
        </w:rPr>
        <w:t>审查以保持证书的有效性</w:t>
      </w:r>
      <w:r>
        <w:rPr>
          <w:rFonts w:ascii="Arial" w:hAnsi="Arial" w:cs="Arial"/>
          <w:sz w:val="24"/>
        </w:rPr>
        <w:t>。甲方获证之日起</w:t>
      </w:r>
      <w:r>
        <w:rPr>
          <w:rFonts w:hint="eastAsia" w:ascii="Arial" w:hAnsi="Arial" w:cs="Arial"/>
          <w:sz w:val="24"/>
        </w:rPr>
        <w:t>每12</w:t>
      </w:r>
      <w:r>
        <w:rPr>
          <w:rFonts w:ascii="Arial" w:hAnsi="Arial" w:cs="Arial"/>
          <w:sz w:val="24"/>
        </w:rPr>
        <w:t>个月内接受</w:t>
      </w:r>
      <w:r>
        <w:rPr>
          <w:rFonts w:hint="eastAsia" w:ascii="Arial" w:hAnsi="Arial" w:cs="Arial"/>
          <w:sz w:val="24"/>
        </w:rPr>
        <w:t>一次</w:t>
      </w:r>
      <w:r>
        <w:rPr>
          <w:rFonts w:ascii="Arial" w:hAnsi="Arial" w:cs="Arial"/>
          <w:sz w:val="24"/>
        </w:rPr>
        <w:t>监督</w:t>
      </w:r>
      <w:r>
        <w:rPr>
          <w:rFonts w:hint="eastAsia" w:ascii="Arial" w:hAnsi="Arial" w:cs="Arial"/>
          <w:sz w:val="24"/>
        </w:rPr>
        <w:t>审查</w:t>
      </w:r>
      <w:r>
        <w:rPr>
          <w:rFonts w:ascii="Arial" w:hAnsi="Arial" w:cs="Arial"/>
          <w:sz w:val="24"/>
        </w:rPr>
        <w:t>，如甲方未按规定接受监督</w:t>
      </w:r>
      <w:r>
        <w:rPr>
          <w:rFonts w:hint="eastAsia" w:ascii="Arial" w:hAnsi="Arial" w:cs="Arial"/>
          <w:sz w:val="24"/>
        </w:rPr>
        <w:t>审查</w:t>
      </w:r>
      <w:r>
        <w:rPr>
          <w:rFonts w:ascii="Arial" w:hAnsi="Arial" w:cs="Arial"/>
          <w:sz w:val="24"/>
        </w:rPr>
        <w:t>将</w:t>
      </w:r>
      <w:r>
        <w:rPr>
          <w:rFonts w:hint="eastAsia" w:ascii="Arial" w:hAnsi="Arial" w:cs="Arial"/>
          <w:sz w:val="24"/>
        </w:rPr>
        <w:t>被</w:t>
      </w:r>
      <w:r>
        <w:rPr>
          <w:rFonts w:ascii="Arial" w:hAnsi="Arial" w:cs="Arial"/>
          <w:sz w:val="24"/>
        </w:rPr>
        <w:t>暂停直至撤销认证注册资格。</w:t>
      </w:r>
    </w:p>
    <w:p w14:paraId="7A8F08C2">
      <w:pPr>
        <w:spacing w:line="440" w:lineRule="exact"/>
        <w:rPr>
          <w:rFonts w:ascii="Arial" w:hAnsi="Arial" w:eastAsia="黑体" w:cs="Arial"/>
          <w:b/>
          <w:sz w:val="24"/>
        </w:rPr>
      </w:pPr>
      <w:r>
        <w:rPr>
          <w:rFonts w:ascii="Arial" w:hAnsi="Arial" w:eastAsia="黑体" w:cs="Arial"/>
          <w:b/>
          <w:sz w:val="24"/>
        </w:rPr>
        <w:t>二、认证费用</w:t>
      </w:r>
    </w:p>
    <w:p w14:paraId="498A4705">
      <w:pPr>
        <w:snapToGrid w:val="0"/>
        <w:spacing w:line="360" w:lineRule="auto"/>
        <w:rPr>
          <w:rFonts w:ascii="Arial" w:hAnsi="Arial" w:eastAsia="黑体" w:cs="Arial"/>
          <w:sz w:val="24"/>
        </w:rPr>
      </w:pPr>
      <w:r>
        <w:rPr>
          <w:rFonts w:ascii="Arial" w:hAnsi="Arial" w:eastAsia="黑体" w:cs="Arial"/>
          <w:sz w:val="24"/>
        </w:rPr>
        <w:t>（一）初次</w:t>
      </w:r>
      <w:r>
        <w:rPr>
          <w:rFonts w:hint="eastAsia" w:ascii="Arial" w:hAnsi="Arial" w:eastAsia="黑体" w:cs="Arial"/>
          <w:sz w:val="24"/>
        </w:rPr>
        <w:t>认证</w:t>
      </w:r>
      <w:r>
        <w:rPr>
          <w:rFonts w:ascii="Arial" w:hAnsi="Arial" w:eastAsia="黑体" w:cs="Arial"/>
          <w:sz w:val="24"/>
        </w:rPr>
        <w:t>/再认证费用</w:t>
      </w:r>
    </w:p>
    <w:p w14:paraId="1A367C65">
      <w:pPr>
        <w:keepNext w:val="0"/>
        <w:keepLines w:val="0"/>
        <w:pageBreakBefore w:val="0"/>
        <w:kinsoku/>
        <w:wordWrap/>
        <w:overflowPunct/>
        <w:topLinePunct w:val="0"/>
        <w:autoSpaceDE/>
        <w:autoSpaceDN/>
        <w:bidi w:val="0"/>
        <w:adjustRightInd/>
        <w:snapToGrid w:val="0"/>
        <w:spacing w:line="360" w:lineRule="auto"/>
        <w:ind w:left="420"/>
        <w:textAlignment w:val="auto"/>
        <w:rPr>
          <w:rFonts w:ascii="Arial" w:hAnsi="Arial" w:cs="Arial"/>
          <w:sz w:val="24"/>
          <w:szCs w:val="24"/>
        </w:rPr>
      </w:pPr>
      <w:r>
        <w:rPr>
          <w:rFonts w:ascii="Arial" w:hAnsi="Arial" w:cs="Arial"/>
          <w:sz w:val="24"/>
          <w:szCs w:val="24"/>
        </w:rPr>
        <w:t>认证申请费：</w:t>
      </w:r>
      <w:permStart w:id="10"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10"/>
      <w:r>
        <w:rPr>
          <w:rFonts w:ascii="Arial" w:hAnsi="Arial" w:cs="Arial"/>
          <w:sz w:val="24"/>
          <w:szCs w:val="24"/>
        </w:rPr>
        <w:t>元</w:t>
      </w:r>
      <w:r>
        <w:rPr>
          <w:rFonts w:hint="eastAsia" w:ascii="Arial" w:hAnsi="Arial" w:cs="Arial"/>
          <w:sz w:val="24"/>
          <w:szCs w:val="24"/>
        </w:rPr>
        <w:t xml:space="preserve">； </w:t>
      </w:r>
    </w:p>
    <w:p w14:paraId="5113C384">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Arial" w:hAnsi="Arial" w:cs="Arial"/>
          <w:sz w:val="24"/>
          <w:szCs w:val="24"/>
        </w:rPr>
      </w:pPr>
      <w:r>
        <w:rPr>
          <w:rFonts w:ascii="Arial" w:hAnsi="Arial" w:cs="Arial"/>
          <w:sz w:val="24"/>
          <w:szCs w:val="24"/>
        </w:rPr>
        <w:t>（</w:t>
      </w:r>
      <w:r>
        <w:rPr>
          <w:rFonts w:hint="eastAsia" w:ascii="Arial" w:hAnsi="Arial" w:cs="Arial"/>
          <w:sz w:val="24"/>
          <w:szCs w:val="24"/>
        </w:rPr>
        <w:t>初次认证</w:t>
      </w:r>
      <w:r>
        <w:rPr>
          <w:rFonts w:ascii="Arial" w:hAnsi="Arial" w:cs="Arial"/>
          <w:sz w:val="24"/>
          <w:szCs w:val="24"/>
        </w:rPr>
        <w:t>时有，再</w:t>
      </w:r>
      <w:r>
        <w:rPr>
          <w:rFonts w:hint="eastAsia" w:ascii="Arial" w:hAnsi="Arial" w:cs="Arial"/>
          <w:sz w:val="24"/>
          <w:szCs w:val="24"/>
        </w:rPr>
        <w:t>认证</w:t>
      </w:r>
      <w:r>
        <w:rPr>
          <w:rFonts w:ascii="Arial" w:hAnsi="Arial" w:cs="Arial"/>
          <w:sz w:val="24"/>
          <w:szCs w:val="24"/>
        </w:rPr>
        <w:t>时无此项费用）</w:t>
      </w:r>
    </w:p>
    <w:p w14:paraId="5EB8A2C5">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Arial" w:hAnsi="Arial" w:cs="Arial"/>
          <w:sz w:val="24"/>
          <w:szCs w:val="24"/>
        </w:rPr>
      </w:pPr>
      <w:r>
        <w:rPr>
          <w:rFonts w:ascii="Arial" w:hAnsi="Arial" w:cs="Arial"/>
          <w:sz w:val="24"/>
          <w:szCs w:val="24"/>
        </w:rPr>
        <w:t>审定与注册费：</w:t>
      </w:r>
      <w:permStart w:id="11"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11"/>
      <w:r>
        <w:rPr>
          <w:rFonts w:ascii="Arial" w:hAnsi="Arial" w:cs="Arial"/>
          <w:sz w:val="24"/>
          <w:szCs w:val="24"/>
        </w:rPr>
        <w:t>元</w:t>
      </w:r>
      <w:r>
        <w:rPr>
          <w:rFonts w:hint="eastAsia" w:ascii="Arial" w:hAnsi="Arial" w:cs="Arial"/>
          <w:sz w:val="24"/>
          <w:szCs w:val="24"/>
        </w:rPr>
        <w:t>；</w:t>
      </w:r>
    </w:p>
    <w:p w14:paraId="086B9D39">
      <w:pPr>
        <w:snapToGrid w:val="0"/>
        <w:spacing w:line="360" w:lineRule="auto"/>
        <w:rPr>
          <w:rFonts w:ascii="Arial" w:hAnsi="Arial" w:cs="Arial"/>
          <w:sz w:val="24"/>
        </w:rPr>
      </w:pPr>
      <w:r>
        <w:rPr>
          <w:rFonts w:hint="eastAsia" w:ascii="Arial" w:hAnsi="Arial" w:cs="Arial"/>
          <w:sz w:val="24"/>
          <w:szCs w:val="24"/>
          <w:lang w:val="en-US" w:eastAsia="zh-CN"/>
        </w:rPr>
        <w:t>1、</w:t>
      </w:r>
      <w:r>
        <w:rPr>
          <w:rFonts w:ascii="Arial" w:hAnsi="Arial" w:cs="Arial"/>
          <w:sz w:val="24"/>
        </w:rPr>
        <w:t>上述</w:t>
      </w:r>
      <w:r>
        <w:rPr>
          <w:rFonts w:hint="eastAsia" w:ascii="Arial" w:hAnsi="Arial" w:cs="Arial"/>
          <w:sz w:val="24"/>
        </w:rPr>
        <w:t>各</w:t>
      </w:r>
      <w:r>
        <w:rPr>
          <w:rFonts w:ascii="Arial" w:hAnsi="Arial" w:cs="Arial"/>
          <w:sz w:val="24"/>
        </w:rPr>
        <w:t>项费用合计大写：</w:t>
      </w:r>
      <w:permStart w:id="12"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12"/>
      <w:r>
        <w:rPr>
          <w:rFonts w:ascii="Arial" w:hAnsi="Arial" w:cs="Arial"/>
          <w:sz w:val="24"/>
        </w:rPr>
        <w:t xml:space="preserve"> (¥</w:t>
      </w:r>
      <w:permStart w:id="13"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13"/>
      <w:r>
        <w:rPr>
          <w:rFonts w:ascii="Arial" w:hAnsi="Arial" w:cs="Arial"/>
          <w:sz w:val="24"/>
        </w:rPr>
        <w:t>元)。</w:t>
      </w:r>
    </w:p>
    <w:p w14:paraId="79ECC61F">
      <w:pPr>
        <w:snapToGrid w:val="0"/>
        <w:spacing w:line="360" w:lineRule="auto"/>
        <w:ind w:firstLine="480" w:firstLineChars="200"/>
        <w:rPr>
          <w:rFonts w:ascii="Arial" w:hAnsi="Arial" w:cs="Arial"/>
          <w:sz w:val="24"/>
        </w:rPr>
      </w:pPr>
      <w:r>
        <w:rPr>
          <w:rFonts w:ascii="Arial" w:hAnsi="Arial" w:cs="Arial"/>
          <w:sz w:val="24"/>
        </w:rPr>
        <w:t>签订认证合同之日，甲方需将以上费用</w:t>
      </w:r>
      <w:r>
        <w:rPr>
          <w:rFonts w:hint="eastAsia" w:ascii="Arial" w:hAnsi="Arial" w:cs="Arial"/>
          <w:sz w:val="24"/>
        </w:rPr>
        <w:t>一次性</w:t>
      </w:r>
      <w:r>
        <w:rPr>
          <w:rFonts w:ascii="Arial" w:hAnsi="Arial" w:cs="Arial"/>
          <w:sz w:val="24"/>
        </w:rPr>
        <w:t>支付给乙方。</w:t>
      </w:r>
    </w:p>
    <w:p w14:paraId="3EA123D3">
      <w:pPr>
        <w:snapToGrid w:val="0"/>
        <w:spacing w:line="360" w:lineRule="auto"/>
        <w:rPr>
          <w:rFonts w:ascii="Arial" w:hAnsi="Arial" w:eastAsia="黑体" w:cs="Arial"/>
          <w:sz w:val="24"/>
        </w:rPr>
      </w:pPr>
      <w:r>
        <w:rPr>
          <w:rFonts w:ascii="Arial" w:hAnsi="Arial" w:eastAsia="黑体" w:cs="Arial"/>
          <w:sz w:val="24"/>
        </w:rPr>
        <w:t>（二）监督</w:t>
      </w:r>
      <w:r>
        <w:rPr>
          <w:rFonts w:hint="eastAsia" w:ascii="Arial" w:hAnsi="Arial" w:eastAsia="黑体" w:cs="Arial"/>
          <w:sz w:val="24"/>
        </w:rPr>
        <w:t>审查</w:t>
      </w:r>
      <w:r>
        <w:rPr>
          <w:rFonts w:ascii="Arial" w:hAnsi="Arial" w:eastAsia="黑体" w:cs="Arial"/>
          <w:sz w:val="24"/>
        </w:rPr>
        <w:t>费用</w:t>
      </w:r>
    </w:p>
    <w:p w14:paraId="21AC1839">
      <w:pPr>
        <w:numPr>
          <w:ilvl w:val="0"/>
          <w:numId w:val="2"/>
        </w:numPr>
        <w:snapToGrid w:val="0"/>
        <w:spacing w:line="360" w:lineRule="auto"/>
        <w:rPr>
          <w:rFonts w:ascii="Arial" w:hAnsi="Arial" w:cs="Arial"/>
          <w:sz w:val="24"/>
        </w:rPr>
      </w:pPr>
      <w:r>
        <w:rPr>
          <w:rFonts w:ascii="Arial" w:hAnsi="宋体" w:cs="Arial"/>
          <w:sz w:val="24"/>
        </w:rPr>
        <w:t>年金：</w:t>
      </w:r>
      <w:permStart w:id="14"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14"/>
      <w:r>
        <w:rPr>
          <w:rFonts w:ascii="Arial" w:hAnsi="宋体" w:cs="Arial"/>
          <w:sz w:val="24"/>
        </w:rPr>
        <w:t>元</w:t>
      </w:r>
      <w:r>
        <w:rPr>
          <w:rFonts w:hint="eastAsia" w:ascii="Arial" w:hAnsi="宋体" w:cs="Arial"/>
          <w:sz w:val="24"/>
        </w:rPr>
        <w:t xml:space="preserve">； </w:t>
      </w:r>
    </w:p>
    <w:p w14:paraId="51337952">
      <w:pPr>
        <w:numPr>
          <w:ilvl w:val="0"/>
          <w:numId w:val="2"/>
        </w:numPr>
        <w:snapToGrid w:val="0"/>
        <w:spacing w:line="360" w:lineRule="auto"/>
        <w:rPr>
          <w:rFonts w:ascii="Arial" w:hAnsi="Arial" w:cs="Arial"/>
          <w:sz w:val="24"/>
        </w:rPr>
      </w:pPr>
      <w:r>
        <w:rPr>
          <w:rFonts w:hint="eastAsia" w:ascii="Arial" w:hAnsi="宋体" w:cs="Arial"/>
          <w:sz w:val="24"/>
        </w:rPr>
        <w:t>审查</w:t>
      </w:r>
      <w:r>
        <w:rPr>
          <w:rFonts w:ascii="Arial" w:hAnsi="宋体" w:cs="Arial"/>
          <w:sz w:val="24"/>
        </w:rPr>
        <w:t>费：</w:t>
      </w:r>
      <w:permStart w:id="15"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15"/>
      <w:r>
        <w:rPr>
          <w:rFonts w:ascii="Arial" w:hAnsi="宋体" w:cs="Arial"/>
          <w:sz w:val="24"/>
        </w:rPr>
        <w:t>元；</w:t>
      </w:r>
    </w:p>
    <w:p w14:paraId="23978EB3">
      <w:pPr>
        <w:snapToGrid w:val="0"/>
        <w:spacing w:line="360" w:lineRule="auto"/>
        <w:ind w:firstLine="417" w:firstLineChars="174"/>
        <w:rPr>
          <w:rFonts w:ascii="Arial" w:hAnsi="Arial" w:cs="Arial"/>
          <w:sz w:val="24"/>
        </w:rPr>
      </w:pPr>
      <w:r>
        <w:rPr>
          <w:rFonts w:ascii="Arial" w:hAnsi="Arial" w:cs="Arial"/>
          <w:sz w:val="24"/>
        </w:rPr>
        <w:t>上述</w:t>
      </w:r>
      <w:r>
        <w:rPr>
          <w:rFonts w:hint="eastAsia" w:ascii="Arial" w:hAnsi="Arial" w:cs="Arial"/>
          <w:sz w:val="24"/>
        </w:rPr>
        <w:t>各</w:t>
      </w:r>
      <w:r>
        <w:rPr>
          <w:rFonts w:ascii="Arial" w:hAnsi="Arial" w:cs="Arial"/>
          <w:sz w:val="24"/>
        </w:rPr>
        <w:t>项费用合计大写：</w:t>
      </w:r>
      <w:permStart w:id="16"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16"/>
      <w:r>
        <w:rPr>
          <w:rFonts w:ascii="Arial" w:hAnsi="Arial" w:cs="Arial"/>
          <w:sz w:val="24"/>
        </w:rPr>
        <w:t xml:space="preserve"> (¥</w:t>
      </w:r>
      <w:permStart w:id="17"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17"/>
      <w:r>
        <w:rPr>
          <w:rFonts w:ascii="Arial" w:hAnsi="Arial" w:cs="Arial"/>
          <w:sz w:val="24"/>
        </w:rPr>
        <w:t>元)。</w:t>
      </w:r>
    </w:p>
    <w:p w14:paraId="1D7D5402">
      <w:pPr>
        <w:numPr>
          <w:ilvl w:val="0"/>
          <w:numId w:val="2"/>
        </w:numPr>
        <w:snapToGrid w:val="0"/>
        <w:spacing w:line="360" w:lineRule="auto"/>
        <w:rPr>
          <w:rFonts w:ascii="Arial" w:hAnsi="宋体" w:cs="Arial"/>
          <w:sz w:val="24"/>
        </w:rPr>
      </w:pPr>
      <w:r>
        <w:rPr>
          <w:rFonts w:ascii="Arial" w:hAnsi="宋体" w:cs="Arial"/>
          <w:sz w:val="24"/>
        </w:rPr>
        <w:t>每次监督</w:t>
      </w:r>
      <w:r>
        <w:rPr>
          <w:rFonts w:hint="eastAsia" w:ascii="Arial" w:hAnsi="宋体" w:cs="Arial"/>
          <w:sz w:val="24"/>
        </w:rPr>
        <w:t>审查</w:t>
      </w:r>
      <w:r>
        <w:rPr>
          <w:rFonts w:ascii="Arial" w:hAnsi="宋体" w:cs="Arial"/>
          <w:sz w:val="24"/>
        </w:rPr>
        <w:t>前一个月内</w:t>
      </w:r>
      <w:r>
        <w:rPr>
          <w:rFonts w:hint="eastAsia" w:ascii="Arial" w:hAnsi="宋体" w:cs="Arial"/>
          <w:sz w:val="24"/>
        </w:rPr>
        <w:t>，</w:t>
      </w:r>
      <w:r>
        <w:rPr>
          <w:rFonts w:ascii="Arial" w:hAnsi="宋体" w:cs="Arial"/>
          <w:sz w:val="24"/>
        </w:rPr>
        <w:t>甲方</w:t>
      </w:r>
      <w:r>
        <w:rPr>
          <w:rFonts w:hint="eastAsia" w:ascii="Arial" w:hAnsi="宋体" w:cs="Arial"/>
          <w:sz w:val="24"/>
        </w:rPr>
        <w:t>应</w:t>
      </w:r>
      <w:r>
        <w:rPr>
          <w:rFonts w:ascii="Arial" w:hAnsi="宋体" w:cs="Arial"/>
          <w:sz w:val="24"/>
        </w:rPr>
        <w:t>将以上费用一次性支付给乙方。</w:t>
      </w:r>
    </w:p>
    <w:p w14:paraId="2BFEA894">
      <w:pPr>
        <w:snapToGrid w:val="0"/>
        <w:spacing w:line="360" w:lineRule="auto"/>
        <w:rPr>
          <w:rFonts w:hint="eastAsia" w:ascii="Arial" w:hAnsi="宋体" w:cs="Arial"/>
          <w:sz w:val="24"/>
        </w:rPr>
      </w:pPr>
      <w:r>
        <w:rPr>
          <w:rFonts w:hint="eastAsia" w:ascii="Arial" w:hAnsi="宋体" w:cs="Arial"/>
          <w:sz w:val="24"/>
        </w:rPr>
        <w:t>由于甲方服务系统变更或其他更改以及发生重大投诉与行政处罚等事项，可能影响到甲方服务系统和服务质量持续符合认证标准时，乙方将增加监督审查次数，双方协商价格，协商不成，乙方有权视情况暂停或撤销认证证书。</w:t>
      </w:r>
    </w:p>
    <w:p w14:paraId="7105D47D">
      <w:pPr>
        <w:snapToGrid w:val="0"/>
        <w:spacing w:line="360" w:lineRule="auto"/>
        <w:rPr>
          <w:rFonts w:ascii="Arial" w:hAnsi="Arial" w:eastAsia="黑体" w:cs="Arial"/>
          <w:sz w:val="24"/>
        </w:rPr>
      </w:pPr>
      <w:r>
        <w:rPr>
          <w:rFonts w:ascii="Arial" w:hAnsi="Arial" w:eastAsia="黑体" w:cs="Arial"/>
          <w:sz w:val="24"/>
        </w:rPr>
        <w:t>（三）其他费用</w:t>
      </w:r>
    </w:p>
    <w:p w14:paraId="3B498E76">
      <w:pPr>
        <w:numPr>
          <w:ilvl w:val="0"/>
          <w:numId w:val="3"/>
        </w:numPr>
        <w:snapToGrid w:val="0"/>
        <w:spacing w:line="360" w:lineRule="auto"/>
        <w:rPr>
          <w:rFonts w:ascii="Arial" w:hAnsi="Arial" w:cs="Arial"/>
          <w:sz w:val="24"/>
        </w:rPr>
      </w:pPr>
      <w:r>
        <w:rPr>
          <w:rFonts w:hint="eastAsia" w:ascii="Arial" w:hAnsi="宋体" w:cs="Arial"/>
          <w:sz w:val="24"/>
        </w:rPr>
        <w:t>每次现场审查</w:t>
      </w:r>
      <w:r>
        <w:rPr>
          <w:rFonts w:ascii="Arial" w:hAnsi="宋体" w:cs="Arial"/>
          <w:sz w:val="24"/>
        </w:rPr>
        <w:t>时，乙方派出</w:t>
      </w:r>
      <w:r>
        <w:rPr>
          <w:rFonts w:hint="eastAsia" w:ascii="Arial" w:hAnsi="宋体" w:cs="Arial"/>
          <w:sz w:val="24"/>
        </w:rPr>
        <w:t>的审查</w:t>
      </w:r>
      <w:r>
        <w:rPr>
          <w:rFonts w:ascii="Arial" w:hAnsi="宋体" w:cs="Arial"/>
          <w:sz w:val="24"/>
        </w:rPr>
        <w:t>组成员食、宿及往返交通费</w:t>
      </w:r>
      <w:r>
        <w:rPr>
          <w:rFonts w:hint="eastAsia" w:ascii="Arial" w:hAnsi="宋体" w:cs="Arial"/>
          <w:sz w:val="24"/>
        </w:rPr>
        <w:t>均</w:t>
      </w:r>
      <w:r>
        <w:rPr>
          <w:rFonts w:ascii="Arial" w:hAnsi="宋体" w:cs="Arial"/>
          <w:sz w:val="24"/>
        </w:rPr>
        <w:t>由甲方承担。</w:t>
      </w:r>
    </w:p>
    <w:p w14:paraId="1526B5F8">
      <w:pPr>
        <w:numPr>
          <w:ilvl w:val="0"/>
          <w:numId w:val="3"/>
        </w:numPr>
        <w:tabs>
          <w:tab w:val="left" w:pos="426"/>
          <w:tab w:val="clear" w:pos="420"/>
        </w:tabs>
        <w:snapToGrid w:val="0"/>
        <w:spacing w:line="360" w:lineRule="auto"/>
        <w:ind w:left="425" w:hanging="424" w:hangingChars="177"/>
        <w:rPr>
          <w:rFonts w:ascii="Tahoma" w:hAnsi="Tahoma" w:cs="Tahoma"/>
          <w:kern w:val="0"/>
        </w:rPr>
      </w:pPr>
      <w:r>
        <w:rPr>
          <w:rFonts w:hint="eastAsia" w:ascii="Arial" w:hAnsi="宋体" w:cs="Arial"/>
          <w:sz w:val="24"/>
        </w:rPr>
        <w:t>如果在现场审查时发现甲方员工人数与申请书所填写的人数不符或认证范围发生重大变更时，乙方将根据甲方实际情况，重新核定审查人日数。由此导致的人日数增加，双方协商价格，协商不成，甲方有权中止审核。</w:t>
      </w:r>
    </w:p>
    <w:p w14:paraId="78FEEC8D">
      <w:pPr>
        <w:snapToGrid w:val="0"/>
        <w:spacing w:line="360" w:lineRule="auto"/>
        <w:rPr>
          <w:rFonts w:ascii="Arial" w:hAnsi="Arial" w:eastAsia="黑体" w:cs="Arial"/>
          <w:b/>
          <w:sz w:val="24"/>
        </w:rPr>
      </w:pPr>
      <w:r>
        <w:rPr>
          <w:rFonts w:ascii="Arial" w:hAnsi="Arial" w:eastAsia="黑体" w:cs="Arial"/>
          <w:b/>
          <w:sz w:val="24"/>
        </w:rPr>
        <w:t>三、甲方权利和责任</w:t>
      </w:r>
    </w:p>
    <w:p w14:paraId="2D71A6FA">
      <w:pPr>
        <w:snapToGrid w:val="0"/>
        <w:spacing w:line="360" w:lineRule="auto"/>
        <w:rPr>
          <w:rFonts w:ascii="Arial" w:hAnsi="Arial" w:eastAsia="黑体" w:cs="Arial"/>
          <w:sz w:val="24"/>
        </w:rPr>
      </w:pPr>
      <w:r>
        <w:rPr>
          <w:rFonts w:ascii="Arial" w:hAnsi="Arial" w:eastAsia="黑体" w:cs="Arial"/>
          <w:sz w:val="24"/>
        </w:rPr>
        <w:t>（一）权利</w:t>
      </w:r>
    </w:p>
    <w:p w14:paraId="151955F7">
      <w:pPr>
        <w:numPr>
          <w:ilvl w:val="0"/>
          <w:numId w:val="4"/>
        </w:numPr>
        <w:tabs>
          <w:tab w:val="left" w:pos="426"/>
          <w:tab w:val="clear" w:pos="420"/>
        </w:tabs>
        <w:snapToGrid w:val="0"/>
        <w:spacing w:line="360" w:lineRule="auto"/>
        <w:ind w:left="425" w:hanging="424" w:hangingChars="177"/>
        <w:rPr>
          <w:rFonts w:ascii="Arial" w:hAnsi="Arial" w:cs="Arial"/>
          <w:sz w:val="24"/>
        </w:rPr>
      </w:pPr>
      <w:r>
        <w:rPr>
          <w:rFonts w:ascii="Arial" w:hAnsi="宋体" w:cs="Arial"/>
          <w:sz w:val="24"/>
        </w:rPr>
        <w:t>通过认证后，享有按规定正确使用服务认证证书和标识，以及正确对外广告宣传其获得</w:t>
      </w:r>
      <w:r>
        <w:rPr>
          <w:rFonts w:hint="eastAsia" w:ascii="Arial" w:hAnsi="宋体" w:cs="Arial"/>
          <w:sz w:val="24"/>
        </w:rPr>
        <w:t>相应</w:t>
      </w:r>
      <w:r>
        <w:rPr>
          <w:rFonts w:ascii="Arial" w:hAnsi="宋体" w:cs="Arial"/>
          <w:sz w:val="24"/>
        </w:rPr>
        <w:t>认证注册资格的权利。</w:t>
      </w:r>
    </w:p>
    <w:p w14:paraId="139A7D8D">
      <w:pPr>
        <w:numPr>
          <w:ilvl w:val="0"/>
          <w:numId w:val="4"/>
        </w:numPr>
        <w:tabs>
          <w:tab w:val="left" w:pos="426"/>
          <w:tab w:val="clear" w:pos="420"/>
        </w:tabs>
        <w:snapToGrid w:val="0"/>
        <w:spacing w:line="360" w:lineRule="auto"/>
        <w:ind w:left="425" w:hanging="424" w:hangingChars="177"/>
        <w:rPr>
          <w:rFonts w:ascii="Arial" w:hAnsi="Arial" w:cs="Arial"/>
          <w:sz w:val="24"/>
        </w:rPr>
      </w:pPr>
      <w:r>
        <w:rPr>
          <w:rFonts w:ascii="Arial" w:hAnsi="宋体" w:cs="Arial"/>
          <w:sz w:val="24"/>
        </w:rPr>
        <w:t>有权对认证机构</w:t>
      </w:r>
      <w:r>
        <w:rPr>
          <w:rFonts w:hint="eastAsia" w:ascii="Arial" w:hAnsi="宋体" w:cs="Arial"/>
          <w:sz w:val="24"/>
        </w:rPr>
        <w:t>审查</w:t>
      </w:r>
      <w:r>
        <w:rPr>
          <w:rFonts w:ascii="Arial" w:hAnsi="宋体" w:cs="Arial"/>
          <w:sz w:val="24"/>
        </w:rPr>
        <w:t>结论、</w:t>
      </w:r>
      <w:r>
        <w:rPr>
          <w:rFonts w:hint="eastAsia" w:ascii="Arial" w:hAnsi="宋体" w:cs="Arial"/>
          <w:sz w:val="24"/>
        </w:rPr>
        <w:t>审查</w:t>
      </w:r>
      <w:r>
        <w:rPr>
          <w:rFonts w:ascii="Arial" w:hAnsi="宋体" w:cs="Arial"/>
          <w:sz w:val="24"/>
        </w:rPr>
        <w:t>人员的行为、</w:t>
      </w:r>
      <w:r>
        <w:rPr>
          <w:rFonts w:hint="eastAsia" w:ascii="Arial" w:hAnsi="宋体" w:cs="Arial"/>
          <w:sz w:val="24"/>
        </w:rPr>
        <w:t>审查</w:t>
      </w:r>
      <w:r>
        <w:rPr>
          <w:rFonts w:ascii="Arial" w:hAnsi="宋体" w:cs="Arial"/>
          <w:sz w:val="24"/>
        </w:rPr>
        <w:t>的公正性及泄露组织机密等向认证机构进行申诉</w:t>
      </w:r>
      <w:r>
        <w:rPr>
          <w:rFonts w:ascii="Arial" w:hAnsi="Arial" w:cs="Arial"/>
          <w:sz w:val="24"/>
        </w:rPr>
        <w:t>/</w:t>
      </w:r>
      <w:r>
        <w:rPr>
          <w:rFonts w:ascii="Arial" w:hAnsi="宋体" w:cs="Arial"/>
          <w:sz w:val="24"/>
        </w:rPr>
        <w:t>投诉，如对处理结果仍持异议，</w:t>
      </w:r>
      <w:r>
        <w:rPr>
          <w:rFonts w:hint="eastAsia" w:ascii="Arial" w:hAnsi="宋体" w:cs="Arial"/>
          <w:sz w:val="24"/>
        </w:rPr>
        <w:t>还</w:t>
      </w:r>
      <w:r>
        <w:rPr>
          <w:rFonts w:ascii="Arial" w:hAnsi="宋体" w:cs="Arial"/>
          <w:sz w:val="24"/>
        </w:rPr>
        <w:t>向认证机构各级主管部门申诉</w:t>
      </w:r>
      <w:r>
        <w:rPr>
          <w:rFonts w:ascii="Arial" w:hAnsi="Arial" w:cs="Arial"/>
          <w:sz w:val="24"/>
        </w:rPr>
        <w:t>/</w:t>
      </w:r>
      <w:r>
        <w:rPr>
          <w:rFonts w:ascii="Arial" w:hAnsi="宋体" w:cs="Arial"/>
          <w:sz w:val="24"/>
        </w:rPr>
        <w:t>投诉。</w:t>
      </w:r>
    </w:p>
    <w:p w14:paraId="3F2B76E7">
      <w:pPr>
        <w:snapToGrid w:val="0"/>
        <w:spacing w:line="360" w:lineRule="auto"/>
        <w:rPr>
          <w:rFonts w:ascii="Arial" w:hAnsi="Arial" w:eastAsia="黑体" w:cs="Arial"/>
          <w:sz w:val="24"/>
        </w:rPr>
      </w:pPr>
      <w:r>
        <w:rPr>
          <w:rFonts w:ascii="Arial" w:hAnsi="Arial" w:eastAsia="黑体" w:cs="Arial"/>
          <w:sz w:val="24"/>
        </w:rPr>
        <w:t>（二）责任</w:t>
      </w:r>
    </w:p>
    <w:p w14:paraId="69E2FA57">
      <w:pPr>
        <w:numPr>
          <w:ilvl w:val="0"/>
          <w:numId w:val="5"/>
        </w:numPr>
        <w:snapToGrid w:val="0"/>
        <w:spacing w:line="360" w:lineRule="auto"/>
        <w:rPr>
          <w:rFonts w:ascii="Arial" w:hAnsi="Arial" w:cs="Arial"/>
          <w:sz w:val="24"/>
        </w:rPr>
      </w:pPr>
      <w:r>
        <w:rPr>
          <w:rFonts w:ascii="Arial" w:hAnsi="宋体" w:cs="Arial"/>
          <w:sz w:val="24"/>
        </w:rPr>
        <w:t>遵守法律法规及认证的有关规定，按时交纳和承担认证有关的各项费用。</w:t>
      </w:r>
    </w:p>
    <w:p w14:paraId="2ACC7E91">
      <w:pPr>
        <w:numPr>
          <w:ilvl w:val="0"/>
          <w:numId w:val="5"/>
        </w:numPr>
        <w:snapToGrid w:val="0"/>
        <w:spacing w:line="360" w:lineRule="auto"/>
        <w:rPr>
          <w:rFonts w:ascii="Arial" w:hAnsi="Arial" w:cs="Arial"/>
          <w:sz w:val="24"/>
        </w:rPr>
      </w:pPr>
      <w:r>
        <w:rPr>
          <w:rFonts w:ascii="Arial" w:hAnsi="宋体" w:cs="Arial"/>
          <w:sz w:val="24"/>
        </w:rPr>
        <w:t>保证向乙方提供的信息是真实有效的，并承担因信息失真造成的全部后果。</w:t>
      </w:r>
    </w:p>
    <w:p w14:paraId="242E9CE6">
      <w:pPr>
        <w:numPr>
          <w:ilvl w:val="0"/>
          <w:numId w:val="5"/>
        </w:numPr>
        <w:tabs>
          <w:tab w:val="left" w:pos="840"/>
        </w:tabs>
        <w:snapToGrid w:val="0"/>
        <w:spacing w:line="360" w:lineRule="auto"/>
        <w:rPr>
          <w:rFonts w:ascii="Arial" w:hAnsi="Arial" w:cs="Arial"/>
          <w:sz w:val="24"/>
        </w:rPr>
      </w:pPr>
      <w:r>
        <w:rPr>
          <w:rFonts w:ascii="Arial" w:hAnsi="宋体" w:cs="Arial"/>
          <w:sz w:val="24"/>
        </w:rPr>
        <w:t>在认证</w:t>
      </w:r>
      <w:r>
        <w:rPr>
          <w:rFonts w:hint="eastAsia" w:ascii="Arial" w:hAnsi="宋体" w:cs="Arial"/>
          <w:sz w:val="24"/>
        </w:rPr>
        <w:t>审查</w:t>
      </w:r>
      <w:r>
        <w:rPr>
          <w:rFonts w:ascii="Arial" w:hAnsi="宋体" w:cs="Arial"/>
          <w:sz w:val="24"/>
        </w:rPr>
        <w:t>时，应向乙方提供至少三个月的</w:t>
      </w:r>
      <w:r>
        <w:rPr>
          <w:rFonts w:hint="eastAsia" w:ascii="Arial" w:hAnsi="宋体" w:cs="Arial"/>
          <w:sz w:val="24"/>
        </w:rPr>
        <w:t>服务系统</w:t>
      </w:r>
      <w:r>
        <w:rPr>
          <w:rFonts w:ascii="Arial" w:hAnsi="宋体" w:cs="Arial"/>
          <w:sz w:val="24"/>
        </w:rPr>
        <w:t>运行的有效证据。</w:t>
      </w:r>
    </w:p>
    <w:p w14:paraId="3ABE581C">
      <w:pPr>
        <w:numPr>
          <w:ilvl w:val="0"/>
          <w:numId w:val="5"/>
        </w:numPr>
        <w:snapToGrid w:val="0"/>
        <w:spacing w:line="360" w:lineRule="auto"/>
        <w:rPr>
          <w:rFonts w:ascii="Arial" w:hAnsi="Arial" w:cs="Arial"/>
          <w:sz w:val="24"/>
        </w:rPr>
      </w:pPr>
      <w:r>
        <w:rPr>
          <w:rFonts w:ascii="Arial" w:hAnsi="宋体" w:cs="Arial"/>
          <w:sz w:val="24"/>
        </w:rPr>
        <w:t>为乙方提供</w:t>
      </w:r>
      <w:r>
        <w:rPr>
          <w:rFonts w:hint="eastAsia" w:ascii="Arial" w:hAnsi="宋体" w:cs="Arial"/>
          <w:sz w:val="24"/>
        </w:rPr>
        <w:t>审查</w:t>
      </w:r>
      <w:r>
        <w:rPr>
          <w:rFonts w:ascii="Arial" w:hAnsi="宋体" w:cs="Arial"/>
          <w:sz w:val="24"/>
        </w:rPr>
        <w:t>所需的所有文件和资料，并为乙方</w:t>
      </w:r>
      <w:r>
        <w:rPr>
          <w:rFonts w:hint="eastAsia" w:ascii="Arial" w:hAnsi="宋体" w:cs="Arial"/>
          <w:sz w:val="24"/>
        </w:rPr>
        <w:t>审查</w:t>
      </w:r>
      <w:r>
        <w:rPr>
          <w:rFonts w:ascii="Arial" w:hAnsi="宋体" w:cs="Arial"/>
          <w:sz w:val="24"/>
        </w:rPr>
        <w:t>人员提供评价必需的工作和生活条件，积极配合</w:t>
      </w:r>
      <w:r>
        <w:rPr>
          <w:rFonts w:hint="eastAsia" w:ascii="Arial" w:hAnsi="宋体" w:cs="Arial"/>
          <w:sz w:val="24"/>
        </w:rPr>
        <w:t>审查</w:t>
      </w:r>
      <w:r>
        <w:rPr>
          <w:rFonts w:ascii="Arial" w:hAnsi="宋体" w:cs="Arial"/>
          <w:sz w:val="24"/>
        </w:rPr>
        <w:t>组工作，确保</w:t>
      </w:r>
      <w:r>
        <w:rPr>
          <w:rFonts w:hint="eastAsia" w:ascii="Arial" w:hAnsi="宋体" w:cs="Arial"/>
          <w:sz w:val="24"/>
        </w:rPr>
        <w:t>审查</w:t>
      </w:r>
      <w:r>
        <w:rPr>
          <w:rFonts w:ascii="Arial" w:hAnsi="宋体" w:cs="Arial"/>
          <w:sz w:val="24"/>
        </w:rPr>
        <w:t>顺利进行。</w:t>
      </w:r>
    </w:p>
    <w:p w14:paraId="635BC692">
      <w:pPr>
        <w:numPr>
          <w:ilvl w:val="0"/>
          <w:numId w:val="5"/>
        </w:numPr>
        <w:snapToGrid w:val="0"/>
        <w:spacing w:line="360" w:lineRule="auto"/>
        <w:rPr>
          <w:rFonts w:ascii="Arial" w:hAnsi="宋体" w:cs="Arial"/>
          <w:sz w:val="24"/>
        </w:rPr>
      </w:pPr>
      <w:r>
        <w:rPr>
          <w:rFonts w:ascii="Arial" w:hAnsi="宋体" w:cs="Arial"/>
          <w:sz w:val="24"/>
        </w:rPr>
        <w:t>在认证证书有效期内，甲方应确保服务</w:t>
      </w:r>
      <w:r>
        <w:rPr>
          <w:rFonts w:hint="eastAsia" w:ascii="Arial" w:hAnsi="宋体" w:cs="Arial"/>
          <w:sz w:val="24"/>
        </w:rPr>
        <w:t>系统持续</w:t>
      </w:r>
      <w:r>
        <w:rPr>
          <w:rFonts w:ascii="Arial" w:hAnsi="宋体" w:cs="Arial"/>
          <w:sz w:val="24"/>
        </w:rPr>
        <w:t>有效运行</w:t>
      </w:r>
      <w:r>
        <w:rPr>
          <w:rFonts w:hint="eastAsia" w:ascii="Arial" w:hAnsi="宋体" w:cs="Arial"/>
          <w:sz w:val="24"/>
        </w:rPr>
        <w:t>并能够提供相应水平的服务，发生以下情况时，应及时向乙方通报：</w:t>
      </w:r>
    </w:p>
    <w:p w14:paraId="772B7E50">
      <w:pPr>
        <w:numPr>
          <w:ilvl w:val="0"/>
          <w:numId w:val="6"/>
        </w:numPr>
        <w:snapToGrid w:val="0"/>
        <w:spacing w:line="360" w:lineRule="auto"/>
        <w:rPr>
          <w:rFonts w:ascii="Arial" w:hAnsi="宋体" w:cs="Arial"/>
          <w:sz w:val="24"/>
        </w:rPr>
      </w:pPr>
      <w:r>
        <w:rPr>
          <w:rFonts w:hint="eastAsia" w:ascii="Arial" w:hAnsi="宋体" w:cs="Arial"/>
          <w:sz w:val="24"/>
        </w:rPr>
        <w:t>客户及相关方有重大投诉；</w:t>
      </w:r>
    </w:p>
    <w:p w14:paraId="13CF2EA3">
      <w:pPr>
        <w:numPr>
          <w:ilvl w:val="0"/>
          <w:numId w:val="6"/>
        </w:numPr>
        <w:snapToGrid w:val="0"/>
        <w:spacing w:line="360" w:lineRule="auto"/>
        <w:rPr>
          <w:rFonts w:ascii="Arial" w:hAnsi="宋体" w:cs="Arial"/>
          <w:sz w:val="24"/>
        </w:rPr>
      </w:pPr>
      <w:r>
        <w:rPr>
          <w:rFonts w:hint="eastAsia" w:ascii="Arial" w:hAnsi="宋体" w:cs="Arial"/>
          <w:sz w:val="24"/>
        </w:rPr>
        <w:t>提供的服务被监管部门认定不符合法定要求；</w:t>
      </w:r>
    </w:p>
    <w:p w14:paraId="1EFB7CE6">
      <w:pPr>
        <w:numPr>
          <w:ilvl w:val="0"/>
          <w:numId w:val="6"/>
        </w:numPr>
        <w:snapToGrid w:val="0"/>
        <w:spacing w:line="360" w:lineRule="auto"/>
        <w:rPr>
          <w:rFonts w:ascii="Arial" w:hAnsi="宋体" w:cs="Arial"/>
          <w:sz w:val="24"/>
        </w:rPr>
      </w:pPr>
      <w:r>
        <w:rPr>
          <w:rFonts w:hint="eastAsia" w:ascii="Arial" w:hAnsi="宋体" w:cs="Arial"/>
          <w:sz w:val="24"/>
        </w:rPr>
        <w:t>受到行政部门的处罚；</w:t>
      </w:r>
    </w:p>
    <w:p w14:paraId="0CF9F091">
      <w:pPr>
        <w:numPr>
          <w:ilvl w:val="0"/>
          <w:numId w:val="6"/>
        </w:numPr>
        <w:snapToGrid w:val="0"/>
        <w:spacing w:line="360" w:lineRule="auto"/>
        <w:rPr>
          <w:rFonts w:ascii="Arial" w:hAnsi="宋体" w:cs="Arial"/>
          <w:sz w:val="24"/>
        </w:rPr>
      </w:pPr>
      <w:r>
        <w:rPr>
          <w:rFonts w:hint="eastAsia" w:ascii="Arial" w:hAnsi="宋体" w:cs="Arial"/>
          <w:sz w:val="24"/>
        </w:rPr>
        <w:t>相关情况发生变更，包括：法律地位、生产经营状况、组织状态或所有权变更；取得的行政许可资格、或资质证书变更；法定代表人、服务系统最高管理者；经营场所的变更；</w:t>
      </w:r>
    </w:p>
    <w:p w14:paraId="4710AC99">
      <w:pPr>
        <w:numPr>
          <w:ilvl w:val="0"/>
          <w:numId w:val="6"/>
        </w:numPr>
        <w:snapToGrid w:val="0"/>
        <w:spacing w:line="360" w:lineRule="auto"/>
        <w:rPr>
          <w:rFonts w:ascii="Arial" w:hAnsi="宋体" w:cs="Arial"/>
          <w:sz w:val="24"/>
        </w:rPr>
      </w:pPr>
      <w:r>
        <w:rPr>
          <w:rFonts w:hint="eastAsia" w:ascii="Arial" w:hAnsi="宋体" w:cs="Arial"/>
          <w:sz w:val="24"/>
        </w:rPr>
        <w:t>出现影响服务系统运行或服务质量的其他重要情况。</w:t>
      </w:r>
    </w:p>
    <w:p w14:paraId="68E5470D">
      <w:pPr>
        <w:numPr>
          <w:ilvl w:val="0"/>
          <w:numId w:val="5"/>
        </w:numPr>
        <w:snapToGrid w:val="0"/>
        <w:spacing w:line="360" w:lineRule="auto"/>
        <w:rPr>
          <w:rFonts w:ascii="Arial" w:hAnsi="宋体" w:cs="Arial"/>
          <w:sz w:val="24"/>
        </w:rPr>
      </w:pPr>
      <w:r>
        <w:rPr>
          <w:rFonts w:hint="eastAsia" w:ascii="Arial" w:hAnsi="宋体" w:cs="Arial"/>
          <w:sz w:val="24"/>
        </w:rPr>
        <w:t>正确使用认证证书、认证标志和有关信息。</w:t>
      </w:r>
    </w:p>
    <w:p w14:paraId="67D5BFC0">
      <w:pPr>
        <w:numPr>
          <w:ilvl w:val="0"/>
          <w:numId w:val="5"/>
        </w:numPr>
        <w:snapToGrid w:val="0"/>
        <w:spacing w:line="360" w:lineRule="auto"/>
        <w:rPr>
          <w:rFonts w:ascii="Arial" w:hAnsi="Arial" w:cs="Arial"/>
          <w:sz w:val="24"/>
        </w:rPr>
      </w:pPr>
      <w:r>
        <w:rPr>
          <w:rFonts w:ascii="Arial" w:hAnsi="宋体" w:cs="Arial"/>
          <w:sz w:val="24"/>
        </w:rPr>
        <w:t>因故被暂停或撤销认证注册资格时，应暂停使用认证证书和认证标识或向乙方交回认证证书和销毁全部认证标识。</w:t>
      </w:r>
    </w:p>
    <w:p w14:paraId="01F6C3DF">
      <w:pPr>
        <w:numPr>
          <w:ilvl w:val="0"/>
          <w:numId w:val="5"/>
        </w:numPr>
        <w:snapToGrid w:val="0"/>
        <w:spacing w:line="360" w:lineRule="auto"/>
        <w:rPr>
          <w:rFonts w:ascii="Arial" w:hAnsi="宋体" w:cs="Arial"/>
          <w:sz w:val="24"/>
        </w:rPr>
      </w:pPr>
      <w:r>
        <w:rPr>
          <w:rFonts w:hint="eastAsia" w:ascii="Arial" w:hAnsi="宋体" w:cs="Arial"/>
          <w:sz w:val="24"/>
        </w:rPr>
        <w:t>遵守认证认可相关法律法规，</w:t>
      </w:r>
      <w:r>
        <w:rPr>
          <w:rFonts w:ascii="Arial" w:hAnsi="宋体" w:cs="Arial"/>
          <w:sz w:val="24"/>
        </w:rPr>
        <w:t>有义务</w:t>
      </w:r>
      <w:r>
        <w:rPr>
          <w:rFonts w:hint="eastAsia" w:ascii="Arial" w:hAnsi="宋体" w:cs="Arial"/>
          <w:sz w:val="24"/>
        </w:rPr>
        <w:t>协助认证监管部门的监督检查，对于有关事项的询问和调查如实提供相关材料和信息。</w:t>
      </w:r>
    </w:p>
    <w:p w14:paraId="5042BBFD">
      <w:pPr>
        <w:numPr>
          <w:ilvl w:val="0"/>
          <w:numId w:val="5"/>
        </w:numPr>
        <w:snapToGrid w:val="0"/>
        <w:spacing w:line="360" w:lineRule="auto"/>
        <w:rPr>
          <w:rFonts w:ascii="Arial" w:hAnsi="Arial" w:cs="Arial"/>
          <w:sz w:val="24"/>
        </w:rPr>
      </w:pPr>
      <w:r>
        <w:rPr>
          <w:rFonts w:ascii="Arial" w:hAnsi="宋体" w:cs="Arial"/>
          <w:sz w:val="24"/>
        </w:rPr>
        <w:t>在收到乙方关于认证要求更改的通知后，在给定时间内根据乙方的要求实施更改，并接受由乙方结合文件</w:t>
      </w:r>
      <w:r>
        <w:rPr>
          <w:rFonts w:hint="eastAsia" w:ascii="Arial" w:hAnsi="宋体" w:cs="Arial"/>
          <w:sz w:val="24"/>
        </w:rPr>
        <w:t>审查</w:t>
      </w:r>
      <w:r>
        <w:rPr>
          <w:rFonts w:ascii="Arial" w:hAnsi="宋体" w:cs="Arial"/>
          <w:sz w:val="24"/>
        </w:rPr>
        <w:t>、监督</w:t>
      </w:r>
      <w:r>
        <w:rPr>
          <w:rFonts w:hint="eastAsia" w:ascii="Arial" w:hAnsi="宋体" w:cs="Arial"/>
          <w:sz w:val="24"/>
        </w:rPr>
        <w:t>审查</w:t>
      </w:r>
      <w:r>
        <w:rPr>
          <w:rFonts w:ascii="Arial" w:hAnsi="宋体" w:cs="Arial"/>
          <w:sz w:val="24"/>
        </w:rPr>
        <w:t>或再</w:t>
      </w:r>
      <w:r>
        <w:rPr>
          <w:rFonts w:hint="eastAsia" w:ascii="Arial" w:hAnsi="宋体" w:cs="Arial"/>
          <w:sz w:val="24"/>
        </w:rPr>
        <w:t>认证审查</w:t>
      </w:r>
      <w:r>
        <w:rPr>
          <w:rFonts w:ascii="Arial" w:hAnsi="宋体" w:cs="Arial"/>
          <w:sz w:val="24"/>
        </w:rPr>
        <w:t>等方式对更改实施的结果加以验证。</w:t>
      </w:r>
    </w:p>
    <w:p w14:paraId="01F13C38">
      <w:pPr>
        <w:snapToGrid w:val="0"/>
        <w:spacing w:line="360" w:lineRule="auto"/>
        <w:rPr>
          <w:rFonts w:ascii="Arial" w:hAnsi="Arial" w:eastAsia="黑体" w:cs="Arial"/>
          <w:b/>
          <w:sz w:val="24"/>
        </w:rPr>
      </w:pPr>
      <w:r>
        <w:rPr>
          <w:rFonts w:ascii="Arial" w:hAnsi="Arial" w:eastAsia="黑体" w:cs="Arial"/>
          <w:b/>
          <w:sz w:val="24"/>
        </w:rPr>
        <w:t>四、乙方权利和责任</w:t>
      </w:r>
    </w:p>
    <w:p w14:paraId="3C7F6FCE">
      <w:pPr>
        <w:snapToGrid w:val="0"/>
        <w:spacing w:line="360" w:lineRule="auto"/>
        <w:rPr>
          <w:rFonts w:ascii="Arial" w:hAnsi="Arial" w:eastAsia="黑体" w:cs="Arial"/>
          <w:b/>
          <w:sz w:val="24"/>
        </w:rPr>
      </w:pPr>
      <w:r>
        <w:rPr>
          <w:rFonts w:ascii="Arial" w:hAnsi="Arial" w:eastAsia="黑体" w:cs="Arial"/>
          <w:b/>
          <w:sz w:val="24"/>
        </w:rPr>
        <w:t>（一）权利</w:t>
      </w:r>
    </w:p>
    <w:p w14:paraId="5916F9AB">
      <w:pPr>
        <w:numPr>
          <w:ilvl w:val="0"/>
          <w:numId w:val="7"/>
        </w:numPr>
        <w:snapToGrid w:val="0"/>
        <w:spacing w:line="360" w:lineRule="auto"/>
        <w:rPr>
          <w:rFonts w:ascii="Arial" w:hAnsi="Arial" w:cs="Arial"/>
          <w:sz w:val="24"/>
        </w:rPr>
      </w:pPr>
      <w:r>
        <w:rPr>
          <w:rFonts w:ascii="Arial" w:hAnsi="宋体" w:cs="Arial"/>
          <w:sz w:val="24"/>
        </w:rPr>
        <w:t>有权依据相关法律法规和现场</w:t>
      </w:r>
      <w:r>
        <w:rPr>
          <w:rFonts w:hint="eastAsia" w:ascii="Arial" w:hAnsi="宋体" w:cs="Arial"/>
          <w:sz w:val="24"/>
        </w:rPr>
        <w:t>审查</w:t>
      </w:r>
      <w:r>
        <w:rPr>
          <w:rFonts w:ascii="Arial" w:hAnsi="宋体" w:cs="Arial"/>
          <w:sz w:val="24"/>
        </w:rPr>
        <w:t>结论，确定甲方认证注册范围</w:t>
      </w:r>
      <w:r>
        <w:rPr>
          <w:rFonts w:hint="eastAsia" w:ascii="Arial" w:hAnsi="宋体" w:cs="Arial"/>
          <w:sz w:val="24"/>
        </w:rPr>
        <w:t>，</w:t>
      </w:r>
      <w:r>
        <w:rPr>
          <w:rFonts w:ascii="Arial" w:hAnsi="宋体" w:cs="Arial"/>
          <w:sz w:val="24"/>
        </w:rPr>
        <w:t>决定是否给予甲方认证注册和颁发证书。</w:t>
      </w:r>
    </w:p>
    <w:p w14:paraId="6FDD370B">
      <w:pPr>
        <w:numPr>
          <w:ilvl w:val="0"/>
          <w:numId w:val="7"/>
        </w:numPr>
        <w:snapToGrid w:val="0"/>
        <w:spacing w:line="360" w:lineRule="auto"/>
        <w:rPr>
          <w:rFonts w:ascii="Arial" w:hAnsi="Arial" w:cs="Arial"/>
          <w:sz w:val="24"/>
        </w:rPr>
      </w:pPr>
      <w:r>
        <w:rPr>
          <w:rFonts w:ascii="Arial" w:hAnsi="宋体" w:cs="Arial"/>
          <w:sz w:val="24"/>
        </w:rPr>
        <w:t>当甲方获准认证注册后如不按时支付年金和监督</w:t>
      </w:r>
      <w:r>
        <w:rPr>
          <w:rFonts w:hint="eastAsia" w:ascii="Arial" w:hAnsi="宋体" w:cs="Arial"/>
          <w:sz w:val="24"/>
        </w:rPr>
        <w:t>审查</w:t>
      </w:r>
      <w:r>
        <w:rPr>
          <w:rFonts w:ascii="Arial" w:hAnsi="宋体" w:cs="Arial"/>
          <w:sz w:val="24"/>
        </w:rPr>
        <w:t>费时，乙方有权暂停、撤销甲方的认证注册资格，并要求甲方停止使用和交还相关的认证证书。</w:t>
      </w:r>
    </w:p>
    <w:p w14:paraId="2EDF2356">
      <w:pPr>
        <w:numPr>
          <w:ilvl w:val="0"/>
          <w:numId w:val="7"/>
        </w:numPr>
        <w:snapToGrid w:val="0"/>
        <w:spacing w:line="360" w:lineRule="auto"/>
        <w:rPr>
          <w:rFonts w:ascii="Arial" w:hAnsi="Arial" w:cs="Arial"/>
          <w:sz w:val="24"/>
        </w:rPr>
      </w:pPr>
      <w:r>
        <w:rPr>
          <w:rFonts w:ascii="Arial" w:hAnsi="宋体" w:cs="Arial"/>
          <w:sz w:val="24"/>
        </w:rPr>
        <w:t>有权按规定在证书的三年有效期限内，对甲方服务</w:t>
      </w:r>
      <w:r>
        <w:rPr>
          <w:rFonts w:hint="eastAsia" w:ascii="Arial" w:hAnsi="宋体" w:cs="Arial"/>
          <w:sz w:val="24"/>
        </w:rPr>
        <w:t>系统</w:t>
      </w:r>
      <w:r>
        <w:rPr>
          <w:rFonts w:ascii="Arial" w:hAnsi="宋体" w:cs="Arial"/>
          <w:sz w:val="24"/>
        </w:rPr>
        <w:t>运行的持续有效性</w:t>
      </w:r>
      <w:r>
        <w:rPr>
          <w:rFonts w:hint="eastAsia" w:ascii="Arial" w:hAnsi="宋体" w:cs="Arial"/>
          <w:sz w:val="24"/>
        </w:rPr>
        <w:t>、服务质量达标性</w:t>
      </w:r>
      <w:r>
        <w:rPr>
          <w:rFonts w:ascii="Arial" w:hAnsi="宋体" w:cs="Arial"/>
          <w:sz w:val="24"/>
        </w:rPr>
        <w:t>和证书、标识的使用情况进行监督，每年至少进行一次现场监督</w:t>
      </w:r>
      <w:r>
        <w:rPr>
          <w:rFonts w:hint="eastAsia" w:ascii="Arial" w:hAnsi="宋体" w:cs="Arial"/>
          <w:sz w:val="24"/>
        </w:rPr>
        <w:t>审查</w:t>
      </w:r>
      <w:r>
        <w:rPr>
          <w:rFonts w:ascii="Arial" w:hAnsi="宋体" w:cs="Arial"/>
          <w:sz w:val="24"/>
        </w:rPr>
        <w:t>。</w:t>
      </w:r>
    </w:p>
    <w:p w14:paraId="5F51AAD7">
      <w:pPr>
        <w:numPr>
          <w:ilvl w:val="0"/>
          <w:numId w:val="7"/>
        </w:numPr>
        <w:snapToGrid w:val="0"/>
        <w:spacing w:line="360" w:lineRule="auto"/>
        <w:rPr>
          <w:rFonts w:ascii="Arial" w:hAnsi="Arial" w:cs="Arial"/>
          <w:sz w:val="24"/>
        </w:rPr>
      </w:pPr>
      <w:r>
        <w:rPr>
          <w:rFonts w:ascii="Arial" w:hAnsi="宋体" w:cs="Arial"/>
          <w:sz w:val="24"/>
        </w:rPr>
        <w:t>有权在甲方服务</w:t>
      </w:r>
      <w:r>
        <w:rPr>
          <w:rFonts w:hint="eastAsia" w:ascii="Arial" w:hAnsi="宋体" w:cs="Arial"/>
          <w:sz w:val="24"/>
        </w:rPr>
        <w:t>系统或服务质量</w:t>
      </w:r>
      <w:r>
        <w:rPr>
          <w:rFonts w:ascii="Arial" w:hAnsi="宋体" w:cs="Arial"/>
          <w:sz w:val="24"/>
        </w:rPr>
        <w:t>出现异常情况时，适时地安排非例行的</w:t>
      </w:r>
      <w:r>
        <w:rPr>
          <w:rFonts w:hint="eastAsia" w:ascii="Arial" w:hAnsi="宋体" w:cs="Arial"/>
          <w:sz w:val="24"/>
        </w:rPr>
        <w:t>审查</w:t>
      </w:r>
      <w:r>
        <w:rPr>
          <w:rFonts w:ascii="Arial" w:hAnsi="宋体" w:cs="Arial"/>
          <w:sz w:val="24"/>
        </w:rPr>
        <w:t>或有权暂停、撤销甲方的认证注册资格。</w:t>
      </w:r>
    </w:p>
    <w:p w14:paraId="1423D18B">
      <w:pPr>
        <w:snapToGrid w:val="0"/>
        <w:spacing w:line="360" w:lineRule="auto"/>
        <w:rPr>
          <w:rFonts w:ascii="Arial" w:hAnsi="Arial" w:eastAsia="黑体" w:cs="Arial"/>
          <w:b/>
          <w:sz w:val="24"/>
        </w:rPr>
      </w:pPr>
      <w:r>
        <w:rPr>
          <w:rFonts w:ascii="Arial" w:hAnsi="Arial" w:eastAsia="黑体" w:cs="Arial"/>
          <w:b/>
          <w:sz w:val="24"/>
        </w:rPr>
        <w:t>（二）责任</w:t>
      </w:r>
    </w:p>
    <w:p w14:paraId="4C55D908">
      <w:pPr>
        <w:numPr>
          <w:ilvl w:val="0"/>
          <w:numId w:val="8"/>
        </w:numPr>
        <w:snapToGrid w:val="0"/>
        <w:spacing w:line="360" w:lineRule="auto"/>
        <w:rPr>
          <w:rFonts w:ascii="Arial" w:hAnsi="Arial" w:cs="Arial"/>
          <w:sz w:val="24"/>
        </w:rPr>
      </w:pPr>
      <w:r>
        <w:rPr>
          <w:rFonts w:ascii="Arial" w:hAnsi="宋体" w:cs="Arial"/>
          <w:sz w:val="24"/>
        </w:rPr>
        <w:t>严格</w:t>
      </w:r>
      <w:r>
        <w:rPr>
          <w:rFonts w:hint="eastAsia" w:ascii="Arial" w:hAnsi="宋体" w:cs="Arial"/>
          <w:sz w:val="24"/>
        </w:rPr>
        <w:t>按照</w:t>
      </w:r>
      <w:r>
        <w:rPr>
          <w:rFonts w:hint="eastAsia" w:ascii="Arial" w:hAnsi="Arial" w:cs="Arial"/>
          <w:sz w:val="24"/>
        </w:rPr>
        <w:t>认证</w:t>
      </w:r>
      <w:r>
        <w:rPr>
          <w:rFonts w:ascii="Arial" w:hAnsi="宋体" w:cs="Arial"/>
          <w:sz w:val="24"/>
        </w:rPr>
        <w:t>认可规范和国家相关法律法规开展认证工作。</w:t>
      </w:r>
    </w:p>
    <w:p w14:paraId="789C92BF">
      <w:pPr>
        <w:numPr>
          <w:ilvl w:val="0"/>
          <w:numId w:val="8"/>
        </w:numPr>
        <w:snapToGrid w:val="0"/>
        <w:spacing w:line="360" w:lineRule="auto"/>
        <w:rPr>
          <w:rFonts w:ascii="Arial" w:hAnsi="Arial" w:cs="Arial"/>
          <w:sz w:val="24"/>
        </w:rPr>
      </w:pPr>
      <w:r>
        <w:rPr>
          <w:rFonts w:ascii="Arial" w:hAnsi="宋体" w:cs="Arial"/>
          <w:sz w:val="24"/>
        </w:rPr>
        <w:t>按认证程序、认证所依据的标准及本合同约定，客观公正地组织实施服务</w:t>
      </w:r>
      <w:r>
        <w:rPr>
          <w:rFonts w:hint="eastAsia" w:ascii="Arial" w:hAnsi="宋体" w:cs="Arial"/>
          <w:sz w:val="24"/>
        </w:rPr>
        <w:t>审查</w:t>
      </w:r>
      <w:r>
        <w:rPr>
          <w:rFonts w:ascii="Arial" w:hAnsi="宋体" w:cs="Arial"/>
          <w:sz w:val="24"/>
        </w:rPr>
        <w:t>工作。</w:t>
      </w:r>
    </w:p>
    <w:p w14:paraId="7A36590B">
      <w:pPr>
        <w:numPr>
          <w:ilvl w:val="0"/>
          <w:numId w:val="8"/>
        </w:numPr>
        <w:snapToGrid w:val="0"/>
        <w:spacing w:line="360" w:lineRule="auto"/>
        <w:rPr>
          <w:rFonts w:ascii="Arial" w:hAnsi="Arial" w:cs="Arial"/>
          <w:sz w:val="24"/>
        </w:rPr>
      </w:pPr>
      <w:r>
        <w:rPr>
          <w:rFonts w:ascii="Arial" w:hAnsi="宋体" w:cs="Arial"/>
          <w:sz w:val="24"/>
        </w:rPr>
        <w:t>严格保密承诺，不得将甲方在经营</w:t>
      </w:r>
      <w:r>
        <w:rPr>
          <w:rFonts w:hint="eastAsia" w:ascii="Arial" w:hAnsi="宋体" w:cs="Arial"/>
          <w:sz w:val="24"/>
        </w:rPr>
        <w:t>中</w:t>
      </w:r>
      <w:r>
        <w:rPr>
          <w:rFonts w:ascii="Arial" w:hAnsi="宋体" w:cs="Arial"/>
          <w:sz w:val="24"/>
        </w:rPr>
        <w:t>的非公开信息以任何方式泄密给第三方。但下列情况除外：</w:t>
      </w:r>
    </w:p>
    <w:p w14:paraId="74EC83C9">
      <w:pPr>
        <w:numPr>
          <w:ilvl w:val="1"/>
          <w:numId w:val="8"/>
        </w:numPr>
        <w:snapToGrid w:val="0"/>
        <w:spacing w:line="360" w:lineRule="auto"/>
        <w:rPr>
          <w:rFonts w:ascii="Arial" w:hAnsi="Arial" w:cs="Arial"/>
          <w:sz w:val="24"/>
        </w:rPr>
      </w:pPr>
      <w:r>
        <w:rPr>
          <w:rFonts w:ascii="Arial" w:hAnsi="宋体" w:cs="Arial"/>
          <w:sz w:val="24"/>
        </w:rPr>
        <w:t>此合同签署前乙方得到的信息</w:t>
      </w:r>
    </w:p>
    <w:p w14:paraId="090FAD0D">
      <w:pPr>
        <w:numPr>
          <w:ilvl w:val="1"/>
          <w:numId w:val="8"/>
        </w:numPr>
        <w:snapToGrid w:val="0"/>
        <w:spacing w:line="360" w:lineRule="auto"/>
        <w:rPr>
          <w:rFonts w:ascii="Arial" w:hAnsi="Arial" w:cs="Arial"/>
          <w:sz w:val="24"/>
        </w:rPr>
      </w:pPr>
      <w:r>
        <w:rPr>
          <w:rFonts w:ascii="Arial" w:hAnsi="宋体" w:cs="Arial"/>
          <w:sz w:val="24"/>
        </w:rPr>
        <w:t>甲方已公开的信息</w:t>
      </w:r>
    </w:p>
    <w:p w14:paraId="5C95A94D">
      <w:pPr>
        <w:numPr>
          <w:ilvl w:val="1"/>
          <w:numId w:val="8"/>
        </w:numPr>
        <w:snapToGrid w:val="0"/>
        <w:spacing w:line="360" w:lineRule="auto"/>
        <w:rPr>
          <w:rFonts w:ascii="Arial" w:hAnsi="Arial" w:cs="Arial"/>
          <w:sz w:val="24"/>
        </w:rPr>
      </w:pPr>
      <w:r>
        <w:rPr>
          <w:rFonts w:ascii="Arial" w:hAnsi="宋体" w:cs="Arial"/>
          <w:sz w:val="24"/>
        </w:rPr>
        <w:t>应法律要求时</w:t>
      </w:r>
    </w:p>
    <w:p w14:paraId="0238B09D">
      <w:pPr>
        <w:numPr>
          <w:ilvl w:val="1"/>
          <w:numId w:val="8"/>
        </w:numPr>
        <w:snapToGrid w:val="0"/>
        <w:spacing w:line="360" w:lineRule="auto"/>
        <w:rPr>
          <w:rFonts w:ascii="Arial" w:hAnsi="Arial" w:cs="Arial"/>
          <w:sz w:val="24"/>
        </w:rPr>
      </w:pPr>
      <w:r>
        <w:rPr>
          <w:rFonts w:ascii="Arial" w:hAnsi="宋体" w:cs="Arial"/>
          <w:sz w:val="24"/>
        </w:rPr>
        <w:t>国家</w:t>
      </w:r>
      <w:r>
        <w:rPr>
          <w:rFonts w:hint="eastAsia" w:ascii="Arial" w:hAnsi="宋体" w:cs="Arial"/>
          <w:sz w:val="24"/>
        </w:rPr>
        <w:t>认证监</w:t>
      </w:r>
      <w:r>
        <w:rPr>
          <w:rFonts w:ascii="Arial" w:hAnsi="宋体" w:cs="Arial"/>
          <w:sz w:val="24"/>
        </w:rPr>
        <w:t>管部门有要求时</w:t>
      </w:r>
    </w:p>
    <w:p w14:paraId="2695A13D">
      <w:pPr>
        <w:numPr>
          <w:ilvl w:val="0"/>
          <w:numId w:val="8"/>
        </w:numPr>
        <w:snapToGrid w:val="0"/>
        <w:spacing w:line="360" w:lineRule="auto"/>
        <w:rPr>
          <w:rFonts w:ascii="Arial" w:hAnsi="Arial" w:cs="Arial"/>
          <w:sz w:val="24"/>
        </w:rPr>
      </w:pPr>
      <w:r>
        <w:rPr>
          <w:rFonts w:ascii="Arial" w:hAnsi="宋体" w:cs="Arial"/>
          <w:sz w:val="24"/>
        </w:rPr>
        <w:t>在认证机构公开网站等有关媒体上发布甲方获得认证注册的信息。</w:t>
      </w:r>
    </w:p>
    <w:p w14:paraId="4C40B7CB">
      <w:pPr>
        <w:numPr>
          <w:ilvl w:val="0"/>
          <w:numId w:val="8"/>
        </w:numPr>
        <w:snapToGrid w:val="0"/>
        <w:spacing w:line="360" w:lineRule="auto"/>
        <w:rPr>
          <w:rFonts w:ascii="Arial" w:hAnsi="Arial" w:cs="Arial"/>
          <w:sz w:val="24"/>
        </w:rPr>
      </w:pPr>
      <w:r>
        <w:rPr>
          <w:rFonts w:ascii="Arial" w:hAnsi="宋体" w:cs="Arial"/>
          <w:sz w:val="24"/>
        </w:rPr>
        <w:t>随时跟踪认证标准和认可的变化，根据认证要求变更内容编制</w:t>
      </w:r>
      <w:r>
        <w:rPr>
          <w:rFonts w:ascii="Arial" w:hAnsi="Arial" w:cs="Arial"/>
          <w:sz w:val="24"/>
        </w:rPr>
        <w:t>/</w:t>
      </w:r>
      <w:r>
        <w:rPr>
          <w:rFonts w:ascii="Arial" w:hAnsi="宋体" w:cs="Arial"/>
          <w:sz w:val="24"/>
        </w:rPr>
        <w:t>修改认证机构的有关文件，经批准发布后，将更改后的文件及时传递给获证组织。</w:t>
      </w:r>
    </w:p>
    <w:p w14:paraId="7E3F018D">
      <w:pPr>
        <w:snapToGrid w:val="0"/>
        <w:spacing w:line="360" w:lineRule="auto"/>
        <w:rPr>
          <w:rFonts w:ascii="Arial" w:hAnsi="Arial" w:eastAsia="黑体" w:cs="Arial"/>
          <w:b/>
          <w:sz w:val="24"/>
        </w:rPr>
      </w:pPr>
      <w:r>
        <w:rPr>
          <w:rFonts w:ascii="Arial" w:hAnsi="Arial" w:eastAsia="黑体" w:cs="Arial"/>
          <w:b/>
          <w:sz w:val="24"/>
        </w:rPr>
        <w:t>五、风险</w:t>
      </w:r>
    </w:p>
    <w:p w14:paraId="41326F04">
      <w:pPr>
        <w:numPr>
          <w:ilvl w:val="0"/>
          <w:numId w:val="9"/>
        </w:numPr>
        <w:snapToGrid w:val="0"/>
        <w:spacing w:line="360" w:lineRule="auto"/>
        <w:rPr>
          <w:rFonts w:ascii="Arial" w:hAnsi="Arial" w:cs="Arial"/>
          <w:sz w:val="24"/>
        </w:rPr>
      </w:pPr>
      <w:r>
        <w:rPr>
          <w:rFonts w:ascii="Arial" w:hAnsi="宋体" w:cs="Arial"/>
          <w:sz w:val="24"/>
        </w:rPr>
        <w:t>甲方建立的</w:t>
      </w:r>
      <w:r>
        <w:rPr>
          <w:rFonts w:hint="eastAsia" w:ascii="Arial" w:hAnsi="宋体" w:cs="Arial"/>
          <w:sz w:val="24"/>
        </w:rPr>
        <w:t>服务系统以及提供的服务质量</w:t>
      </w:r>
      <w:r>
        <w:rPr>
          <w:rFonts w:ascii="Arial" w:hAnsi="宋体" w:cs="Arial"/>
          <w:sz w:val="24"/>
        </w:rPr>
        <w:t>，如达不到或不能持续满足认证标准和乙方规定的要求，将承担不能取得或被暂停或被撤消认证注册资格的风险</w:t>
      </w:r>
      <w:r>
        <w:rPr>
          <w:rFonts w:hint="eastAsia" w:ascii="Arial" w:hAnsi="宋体" w:cs="Arial"/>
          <w:sz w:val="24"/>
        </w:rPr>
        <w:t>。</w:t>
      </w:r>
    </w:p>
    <w:p w14:paraId="21C6852A">
      <w:pPr>
        <w:numPr>
          <w:ilvl w:val="0"/>
          <w:numId w:val="9"/>
        </w:numPr>
        <w:snapToGrid w:val="0"/>
        <w:spacing w:line="360" w:lineRule="auto"/>
        <w:rPr>
          <w:rFonts w:ascii="Arial" w:hAnsi="Arial" w:cs="Arial"/>
          <w:sz w:val="24"/>
        </w:rPr>
      </w:pPr>
      <w:r>
        <w:rPr>
          <w:rFonts w:ascii="Arial" w:hAnsi="宋体" w:cs="Arial"/>
          <w:sz w:val="24"/>
        </w:rPr>
        <w:t>乙方要承担甲方获证后</w:t>
      </w:r>
      <w:r>
        <w:rPr>
          <w:rFonts w:hint="eastAsia" w:ascii="Arial" w:hAnsi="宋体" w:cs="Arial"/>
          <w:sz w:val="24"/>
        </w:rPr>
        <w:t>管理系统</w:t>
      </w:r>
      <w:r>
        <w:rPr>
          <w:rFonts w:ascii="Arial" w:hAnsi="宋体" w:cs="Arial"/>
          <w:sz w:val="24"/>
        </w:rPr>
        <w:t>失效</w:t>
      </w:r>
      <w:r>
        <w:rPr>
          <w:rFonts w:hint="eastAsia" w:ascii="Arial" w:hAnsi="宋体" w:cs="Arial"/>
          <w:sz w:val="24"/>
        </w:rPr>
        <w:t>、服务质量不达标</w:t>
      </w:r>
      <w:r>
        <w:rPr>
          <w:rFonts w:ascii="Arial" w:hAnsi="宋体" w:cs="Arial"/>
          <w:sz w:val="24"/>
        </w:rPr>
        <w:t>而</w:t>
      </w:r>
      <w:r>
        <w:rPr>
          <w:rFonts w:hint="eastAsia" w:ascii="Arial" w:hAnsi="宋体" w:cs="Arial"/>
          <w:sz w:val="24"/>
        </w:rPr>
        <w:t>导致获证方</w:t>
      </w:r>
      <w:r>
        <w:rPr>
          <w:rFonts w:ascii="Arial" w:hAnsi="宋体" w:cs="Arial"/>
          <w:sz w:val="24"/>
        </w:rPr>
        <w:t>的顾客不满意</w:t>
      </w:r>
      <w:r>
        <w:rPr>
          <w:rFonts w:hint="eastAsia" w:ascii="Arial" w:hAnsi="宋体" w:cs="Arial"/>
          <w:sz w:val="24"/>
        </w:rPr>
        <w:t>而引起</w:t>
      </w:r>
      <w:r>
        <w:rPr>
          <w:rFonts w:ascii="Arial" w:hAnsi="宋体" w:cs="Arial"/>
          <w:sz w:val="24"/>
        </w:rPr>
        <w:t>投诉，乃至被国家</w:t>
      </w:r>
      <w:r>
        <w:rPr>
          <w:rFonts w:hint="eastAsia" w:ascii="Arial" w:hAnsi="宋体" w:cs="Arial"/>
          <w:sz w:val="24"/>
        </w:rPr>
        <w:t>认证监管部门处罚</w:t>
      </w:r>
      <w:r>
        <w:rPr>
          <w:rFonts w:ascii="Arial" w:hAnsi="宋体" w:cs="Arial"/>
          <w:sz w:val="24"/>
        </w:rPr>
        <w:t>的风险。</w:t>
      </w:r>
    </w:p>
    <w:p w14:paraId="41CA3F76">
      <w:pPr>
        <w:numPr>
          <w:ilvl w:val="0"/>
          <w:numId w:val="9"/>
        </w:numPr>
        <w:snapToGrid w:val="0"/>
        <w:spacing w:line="360" w:lineRule="auto"/>
        <w:rPr>
          <w:rFonts w:ascii="Arial" w:hAnsi="Arial" w:cs="Arial"/>
          <w:sz w:val="24"/>
        </w:rPr>
      </w:pPr>
      <w:r>
        <w:rPr>
          <w:rFonts w:ascii="Arial" w:hAnsi="宋体" w:cs="Arial"/>
          <w:sz w:val="24"/>
        </w:rPr>
        <w:t>甲、乙双方因各自的原因不能在双方协商的</w:t>
      </w:r>
      <w:r>
        <w:rPr>
          <w:rFonts w:hint="eastAsia" w:ascii="Arial" w:hAnsi="宋体" w:cs="Arial"/>
          <w:sz w:val="24"/>
        </w:rPr>
        <w:t>审查</w:t>
      </w:r>
      <w:r>
        <w:rPr>
          <w:rFonts w:ascii="Arial" w:hAnsi="宋体" w:cs="Arial"/>
          <w:sz w:val="24"/>
        </w:rPr>
        <w:t>时间期限内如期</w:t>
      </w:r>
      <w:r>
        <w:rPr>
          <w:rFonts w:hint="eastAsia" w:ascii="Arial" w:hAnsi="宋体" w:cs="Arial"/>
          <w:sz w:val="24"/>
        </w:rPr>
        <w:t>完成本合同规定的审查</w:t>
      </w:r>
      <w:r>
        <w:rPr>
          <w:rFonts w:ascii="Arial" w:hAnsi="宋体" w:cs="Arial"/>
          <w:sz w:val="24"/>
        </w:rPr>
        <w:t>，责任方要向对方支付认证合同约定的认证费用的</w:t>
      </w:r>
      <w:r>
        <w:rPr>
          <w:rFonts w:ascii="Arial" w:hAnsi="Arial" w:cs="Arial"/>
          <w:sz w:val="24"/>
        </w:rPr>
        <w:t>20%</w:t>
      </w:r>
      <w:r>
        <w:rPr>
          <w:rFonts w:ascii="Arial" w:hAnsi="宋体" w:cs="Arial"/>
          <w:sz w:val="24"/>
        </w:rPr>
        <w:t>作为违约金。</w:t>
      </w:r>
    </w:p>
    <w:p w14:paraId="459B12F8">
      <w:pPr>
        <w:numPr>
          <w:ilvl w:val="0"/>
          <w:numId w:val="9"/>
        </w:numPr>
        <w:snapToGrid w:val="0"/>
        <w:spacing w:line="360" w:lineRule="auto"/>
        <w:rPr>
          <w:rFonts w:ascii="Arial" w:hAnsi="Arial" w:cs="Arial"/>
          <w:sz w:val="24"/>
        </w:rPr>
      </w:pPr>
      <w:r>
        <w:rPr>
          <w:rFonts w:ascii="Arial" w:hAnsi="宋体" w:cs="Arial"/>
          <w:sz w:val="24"/>
        </w:rPr>
        <w:t>在认证过程中甲方因乙方责任的任何损失，其索赔的赔偿费将不得超过甲方向乙方交纳的认证费；乙方将不承担超出认证费以外的任何损失赔偿。</w:t>
      </w:r>
    </w:p>
    <w:p w14:paraId="26A2320A">
      <w:pPr>
        <w:numPr>
          <w:ilvl w:val="0"/>
          <w:numId w:val="9"/>
        </w:numPr>
        <w:snapToGrid w:val="0"/>
        <w:spacing w:line="360" w:lineRule="auto"/>
        <w:rPr>
          <w:rFonts w:ascii="Arial" w:hAnsi="Arial" w:cs="Arial"/>
          <w:sz w:val="24"/>
        </w:rPr>
      </w:pPr>
      <w:r>
        <w:rPr>
          <w:rFonts w:ascii="Arial" w:hAnsi="宋体" w:cs="Arial"/>
          <w:sz w:val="24"/>
        </w:rPr>
        <w:t>甲方应承担因证书误用或认证标识使用不当而引起的乙方损失。</w:t>
      </w:r>
    </w:p>
    <w:p w14:paraId="799C17DE">
      <w:pPr>
        <w:snapToGrid w:val="0"/>
        <w:spacing w:line="360" w:lineRule="auto"/>
        <w:rPr>
          <w:rFonts w:ascii="Arial" w:hAnsi="Arial" w:eastAsia="黑体" w:cs="Arial"/>
          <w:b/>
          <w:sz w:val="24"/>
        </w:rPr>
      </w:pPr>
      <w:r>
        <w:rPr>
          <w:rFonts w:ascii="Arial" w:hAnsi="Arial" w:eastAsia="黑体" w:cs="Arial"/>
          <w:b/>
          <w:sz w:val="24"/>
        </w:rPr>
        <w:t>六、合同生效、违约、终止和期限</w:t>
      </w:r>
    </w:p>
    <w:p w14:paraId="07D53157">
      <w:pPr>
        <w:numPr>
          <w:ilvl w:val="0"/>
          <w:numId w:val="10"/>
        </w:numPr>
        <w:snapToGrid w:val="0"/>
        <w:spacing w:line="360" w:lineRule="auto"/>
        <w:rPr>
          <w:rFonts w:ascii="Arial" w:hAnsi="Arial" w:cs="Arial"/>
          <w:sz w:val="24"/>
        </w:rPr>
      </w:pPr>
      <w:r>
        <w:rPr>
          <w:rFonts w:ascii="Arial" w:hAnsi="宋体" w:cs="Arial"/>
          <w:sz w:val="24"/>
        </w:rPr>
        <w:t>本合同一式两份，甲乙双方签字盖章完成签署之日起生效，甲乙双方各执一份。</w:t>
      </w:r>
    </w:p>
    <w:p w14:paraId="003DC32F">
      <w:pPr>
        <w:numPr>
          <w:ilvl w:val="0"/>
          <w:numId w:val="10"/>
        </w:numPr>
        <w:snapToGrid w:val="0"/>
        <w:spacing w:line="360" w:lineRule="auto"/>
        <w:rPr>
          <w:rFonts w:ascii="Arial" w:hAnsi="Arial" w:cs="Arial"/>
          <w:sz w:val="24"/>
        </w:rPr>
      </w:pPr>
      <w:r>
        <w:rPr>
          <w:rFonts w:ascii="Arial" w:hAnsi="宋体" w:cs="Arial"/>
          <w:sz w:val="24"/>
        </w:rPr>
        <w:t>本合同执行期间，双方所有的正式信息均应以书面形式文件表达（允许使用传真件）。</w:t>
      </w:r>
    </w:p>
    <w:p w14:paraId="4985FBEE">
      <w:pPr>
        <w:numPr>
          <w:ilvl w:val="0"/>
          <w:numId w:val="10"/>
        </w:numPr>
        <w:snapToGrid w:val="0"/>
        <w:spacing w:line="360" w:lineRule="auto"/>
        <w:rPr>
          <w:rFonts w:ascii="Arial" w:hAnsi="Arial" w:cs="Arial"/>
          <w:sz w:val="24"/>
        </w:rPr>
      </w:pPr>
      <w:r>
        <w:rPr>
          <w:rFonts w:ascii="Arial" w:hAnsi="宋体" w:cs="Arial"/>
          <w:sz w:val="24"/>
        </w:rPr>
        <w:t>本合同有效期为三年。任何一方欲中止本合同须提前</w:t>
      </w:r>
      <w:r>
        <w:rPr>
          <w:rFonts w:ascii="Arial" w:hAnsi="Arial" w:cs="Arial"/>
          <w:sz w:val="24"/>
        </w:rPr>
        <w:t>30</w:t>
      </w:r>
      <w:r>
        <w:rPr>
          <w:rFonts w:ascii="Arial" w:hAnsi="宋体" w:cs="Arial"/>
          <w:sz w:val="24"/>
        </w:rPr>
        <w:t>日书面通知对方，双方协商一致后方得中止。</w:t>
      </w:r>
    </w:p>
    <w:p w14:paraId="0D600D25">
      <w:pPr>
        <w:numPr>
          <w:ilvl w:val="0"/>
          <w:numId w:val="10"/>
        </w:numPr>
        <w:snapToGrid w:val="0"/>
        <w:spacing w:line="360" w:lineRule="auto"/>
        <w:rPr>
          <w:rFonts w:ascii="Arial" w:hAnsi="Arial" w:cs="Arial"/>
          <w:sz w:val="24"/>
        </w:rPr>
      </w:pPr>
      <w:r>
        <w:rPr>
          <w:rFonts w:ascii="Arial" w:hAnsi="宋体" w:cs="Arial"/>
          <w:sz w:val="24"/>
        </w:rPr>
        <w:t>下列情况下，合同自然终止失效：</w:t>
      </w:r>
    </w:p>
    <w:p w14:paraId="569C0C4D">
      <w:pPr>
        <w:numPr>
          <w:ilvl w:val="1"/>
          <w:numId w:val="8"/>
        </w:numPr>
        <w:snapToGrid w:val="0"/>
        <w:spacing w:line="360" w:lineRule="auto"/>
        <w:rPr>
          <w:rFonts w:ascii="Arial" w:hAnsi="Arial" w:cs="Arial"/>
          <w:sz w:val="24"/>
        </w:rPr>
      </w:pPr>
      <w:r>
        <w:rPr>
          <w:rFonts w:ascii="Arial" w:hAnsi="宋体" w:cs="Arial"/>
          <w:sz w:val="24"/>
        </w:rPr>
        <w:t>乙方对甲方的认证结论为不合格，经甲方整改，乙方再次评价，仍为不合格时（出现此情况，甲方仍须缴纳全部费用）；</w:t>
      </w:r>
    </w:p>
    <w:p w14:paraId="49407891">
      <w:pPr>
        <w:numPr>
          <w:ilvl w:val="1"/>
          <w:numId w:val="8"/>
        </w:numPr>
        <w:snapToGrid w:val="0"/>
        <w:spacing w:line="360" w:lineRule="auto"/>
        <w:rPr>
          <w:rFonts w:ascii="Arial" w:hAnsi="Arial" w:eastAsia="黑体" w:cs="Arial"/>
          <w:sz w:val="24"/>
        </w:rPr>
      </w:pPr>
      <w:r>
        <w:rPr>
          <w:rFonts w:ascii="Arial" w:hAnsi="宋体" w:cs="Arial"/>
          <w:sz w:val="24"/>
        </w:rPr>
        <w:t>认证证书有效期满三年时，双方未续约。</w:t>
      </w:r>
    </w:p>
    <w:p w14:paraId="7C4192C0">
      <w:pPr>
        <w:snapToGrid w:val="0"/>
        <w:spacing w:line="360" w:lineRule="auto"/>
        <w:rPr>
          <w:rFonts w:ascii="Arial" w:hAnsi="Arial" w:eastAsia="黑体" w:cs="Arial"/>
          <w:b/>
          <w:sz w:val="24"/>
        </w:rPr>
      </w:pPr>
      <w:r>
        <w:rPr>
          <w:rFonts w:ascii="Arial" w:hAnsi="Arial" w:eastAsia="黑体" w:cs="Arial"/>
          <w:b/>
          <w:sz w:val="24"/>
        </w:rPr>
        <w:t>七、合同更改</w:t>
      </w:r>
    </w:p>
    <w:p w14:paraId="2B1B86AF">
      <w:pPr>
        <w:snapToGrid w:val="0"/>
        <w:spacing w:line="360" w:lineRule="auto"/>
        <w:ind w:firstLine="480" w:firstLineChars="200"/>
        <w:rPr>
          <w:rFonts w:ascii="Arial" w:hAnsi="宋体" w:cs="Arial"/>
          <w:sz w:val="24"/>
        </w:rPr>
      </w:pPr>
      <w:r>
        <w:rPr>
          <w:rFonts w:ascii="Arial" w:hAnsi="宋体" w:cs="Arial"/>
          <w:sz w:val="24"/>
        </w:rPr>
        <w:t>在合同有效期内，因合同一方提出变更合同条款时，经双方协商一致，应签署《合同更改补充协议》（见附件）。补充协议中新条款生效后，本合同中与其相抵触的条款失效。《合同更改补充协议》与本合同具有同等的法律效力。</w:t>
      </w:r>
    </w:p>
    <w:p w14:paraId="61CB2DE0">
      <w:pPr>
        <w:snapToGrid w:val="0"/>
        <w:spacing w:line="360" w:lineRule="auto"/>
        <w:ind w:firstLine="480" w:firstLineChars="200"/>
        <w:rPr>
          <w:rFonts w:ascii="Arial" w:hAnsi="Arial" w:cs="Arial"/>
          <w:sz w:val="24"/>
        </w:rPr>
      </w:pPr>
    </w:p>
    <w:p w14:paraId="05064074">
      <w:pPr>
        <w:snapToGrid w:val="0"/>
        <w:spacing w:line="360" w:lineRule="auto"/>
        <w:rPr>
          <w:rFonts w:ascii="Arial" w:hAnsi="Arial" w:eastAsia="黑体" w:cs="Arial"/>
          <w:b/>
          <w:sz w:val="24"/>
        </w:rPr>
      </w:pPr>
      <w:r>
        <w:rPr>
          <w:rFonts w:ascii="Arial" w:hAnsi="Arial" w:eastAsia="黑体" w:cs="Arial"/>
          <w:b/>
          <w:sz w:val="24"/>
        </w:rPr>
        <w:t>八、争议处理</w:t>
      </w:r>
    </w:p>
    <w:p w14:paraId="3FDB285D">
      <w:pPr>
        <w:snapToGrid w:val="0"/>
        <w:spacing w:line="360" w:lineRule="auto"/>
        <w:ind w:firstLine="480" w:firstLineChars="200"/>
        <w:rPr>
          <w:rFonts w:ascii="Arial" w:hAnsi="Arial" w:cs="Arial"/>
          <w:sz w:val="24"/>
        </w:rPr>
      </w:pPr>
      <w:r>
        <w:rPr>
          <w:rFonts w:ascii="Arial" w:hAnsi="宋体" w:cs="Arial"/>
          <w:sz w:val="24"/>
        </w:rPr>
        <w:t>因本合同所发生的争议，甲乙双方协商解决。协商解决不成，依法定程序向乙方所在地法院提出诉讼。</w:t>
      </w:r>
    </w:p>
    <w:p w14:paraId="390D9649">
      <w:pPr>
        <w:snapToGrid w:val="0"/>
        <w:spacing w:line="360" w:lineRule="auto"/>
        <w:rPr>
          <w:rFonts w:ascii="Arial" w:hAnsi="Arial" w:eastAsia="黑体" w:cs="Arial"/>
          <w:b/>
          <w:sz w:val="24"/>
        </w:rPr>
      </w:pPr>
      <w:r>
        <w:rPr>
          <w:rFonts w:ascii="Arial" w:hAnsi="Arial" w:eastAsia="黑体" w:cs="Arial"/>
          <w:b/>
          <w:sz w:val="24"/>
        </w:rPr>
        <w:t>九、双方同意，甲方申请的认证范围最终以乙方认证决定的书面文件为准。</w:t>
      </w:r>
    </w:p>
    <w:p w14:paraId="58E7C268">
      <w:pPr>
        <w:snapToGrid w:val="0"/>
        <w:spacing w:line="360" w:lineRule="auto"/>
        <w:rPr>
          <w:rFonts w:ascii="Arial" w:hAnsi="Arial" w:eastAsia="黑体" w:cs="Arial"/>
          <w:b/>
          <w:sz w:val="24"/>
        </w:rPr>
      </w:pPr>
      <w:r>
        <w:rPr>
          <w:rFonts w:ascii="Arial" w:hAnsi="Arial" w:eastAsia="黑体" w:cs="Arial"/>
          <w:b/>
          <w:sz w:val="24"/>
        </w:rPr>
        <w:t>十、其它事宜</w:t>
      </w:r>
    </w:p>
    <w:p w14:paraId="3353CB96">
      <w:pPr>
        <w:numPr>
          <w:ilvl w:val="0"/>
          <w:numId w:val="11"/>
        </w:numPr>
        <w:snapToGrid w:val="0"/>
        <w:spacing w:line="360" w:lineRule="auto"/>
        <w:rPr>
          <w:rFonts w:ascii="Arial" w:hAnsi="Arial" w:cs="Arial"/>
          <w:sz w:val="24"/>
        </w:rPr>
      </w:pPr>
      <w:r>
        <w:rPr>
          <w:rFonts w:ascii="Arial" w:hAnsi="宋体" w:cs="Arial"/>
          <w:sz w:val="24"/>
        </w:rPr>
        <w:t>本合同在乙方对甲方提交的认证申请文件和资料进行评审通过后签署，如合同签署后发现甲方提交的申请文件和相关资料不满足，甲方须给予补充。</w:t>
      </w:r>
    </w:p>
    <w:p w14:paraId="123E00BA">
      <w:pPr>
        <w:numPr>
          <w:ilvl w:val="0"/>
          <w:numId w:val="11"/>
        </w:numPr>
        <w:snapToGrid w:val="0"/>
        <w:spacing w:line="360" w:lineRule="auto"/>
        <w:rPr>
          <w:rFonts w:ascii="Arial" w:hAnsi="Arial" w:cs="Arial"/>
          <w:sz w:val="24"/>
        </w:rPr>
      </w:pPr>
      <w:r>
        <w:rPr>
          <w:rFonts w:ascii="Arial" w:hAnsi="宋体" w:cs="Arial"/>
          <w:sz w:val="24"/>
        </w:rPr>
        <w:t>本合同未尽事宜，甲、乙双方可另行协商，并签订合同更改或补充协议，合同更改或补充协议与本合同具有同等法律效力。</w:t>
      </w:r>
    </w:p>
    <w:p w14:paraId="4FE4B717">
      <w:pPr>
        <w:numPr>
          <w:ilvl w:val="0"/>
          <w:numId w:val="11"/>
        </w:numPr>
        <w:snapToGrid w:val="0"/>
        <w:spacing w:line="360" w:lineRule="auto"/>
        <w:rPr>
          <w:rFonts w:ascii="Arial" w:hAnsi="Arial" w:cs="Arial"/>
          <w:sz w:val="24"/>
        </w:rPr>
      </w:pPr>
      <w:r>
        <w:rPr>
          <w:rFonts w:ascii="Arial" w:hAnsi="宋体" w:cs="Arial"/>
          <w:sz w:val="24"/>
        </w:rPr>
        <w:t>其他：</w:t>
      </w:r>
    </w:p>
    <w:p w14:paraId="651F7C82">
      <w:pPr>
        <w:spacing w:line="440" w:lineRule="exact"/>
        <w:rPr>
          <w:rFonts w:ascii="Arial" w:hAnsi="Arial" w:cs="Arial"/>
          <w:sz w:val="24"/>
        </w:rPr>
      </w:pPr>
    </w:p>
    <w:tbl>
      <w:tblPr>
        <w:tblStyle w:val="5"/>
        <w:tblW w:w="14980" w:type="dxa"/>
        <w:tblInd w:w="-252" w:type="dxa"/>
        <w:tblLayout w:type="fixed"/>
        <w:tblCellMar>
          <w:top w:w="0" w:type="dxa"/>
          <w:left w:w="108" w:type="dxa"/>
          <w:bottom w:w="0" w:type="dxa"/>
          <w:right w:w="108" w:type="dxa"/>
        </w:tblCellMar>
      </w:tblPr>
      <w:tblGrid>
        <w:gridCol w:w="5180"/>
        <w:gridCol w:w="4900"/>
        <w:gridCol w:w="4900"/>
      </w:tblGrid>
      <w:tr w14:paraId="090EED36">
        <w:tblPrEx>
          <w:tblCellMar>
            <w:top w:w="0" w:type="dxa"/>
            <w:left w:w="108" w:type="dxa"/>
            <w:bottom w:w="0" w:type="dxa"/>
            <w:right w:w="108" w:type="dxa"/>
          </w:tblCellMar>
        </w:tblPrEx>
        <w:trPr>
          <w:trHeight w:val="355" w:hRule="atLeast"/>
        </w:trPr>
        <w:tc>
          <w:tcPr>
            <w:tcW w:w="5180" w:type="dxa"/>
            <w:vAlign w:val="center"/>
          </w:tcPr>
          <w:p w14:paraId="30128871">
            <w:pPr>
              <w:spacing w:line="440" w:lineRule="exact"/>
              <w:rPr>
                <w:rFonts w:ascii="Arial" w:hAnsi="Arial" w:eastAsia="黑体" w:cs="Arial"/>
                <w:sz w:val="24"/>
                <w:szCs w:val="24"/>
              </w:rPr>
            </w:pPr>
            <w:r>
              <w:rPr>
                <w:rFonts w:ascii="Arial" w:hAnsi="Arial" w:eastAsia="黑体" w:cs="Arial"/>
                <w:sz w:val="24"/>
                <w:szCs w:val="24"/>
              </w:rPr>
              <w:t>甲方：</w:t>
            </w:r>
            <w:permStart w:id="18" w:edGrp="everyone"/>
            <w:r>
              <w:rPr>
                <w:rFonts w:hint="eastAsia" w:ascii="Arial" w:hAnsi="Arial" w:eastAsia="黑体" w:cs="Arial"/>
                <w:color w:val="0000FF"/>
                <w:sz w:val="24"/>
                <w:szCs w:val="24"/>
              </w:rPr>
              <w:t xml:space="preserve">                 </w:t>
            </w:r>
            <w:permEnd w:id="18"/>
          </w:p>
        </w:tc>
        <w:tc>
          <w:tcPr>
            <w:tcW w:w="4900" w:type="dxa"/>
            <w:vAlign w:val="center"/>
          </w:tcPr>
          <w:p w14:paraId="2E0AD6E5">
            <w:pPr>
              <w:spacing w:line="440" w:lineRule="exact"/>
              <w:rPr>
                <w:rFonts w:ascii="Arial" w:hAnsi="Arial" w:eastAsia="黑体" w:cs="Arial"/>
                <w:color w:val="0000FF"/>
                <w:sz w:val="24"/>
                <w:szCs w:val="24"/>
              </w:rPr>
            </w:pPr>
            <w:r>
              <w:rPr>
                <w:rFonts w:ascii="Arial" w:hAnsi="Arial" w:eastAsia="黑体" w:cs="Arial"/>
                <w:sz w:val="24"/>
                <w:szCs w:val="24"/>
              </w:rPr>
              <w:t>乙方：</w:t>
            </w:r>
            <w:r>
              <w:rPr>
                <w:rFonts w:hint="eastAsia" w:ascii="Arial" w:hAnsi="Arial" w:eastAsia="黑体" w:cs="Arial"/>
                <w:sz w:val="24"/>
                <w:szCs w:val="24"/>
              </w:rPr>
              <w:t>华鼎四海（北京）认证有限公司</w:t>
            </w:r>
          </w:p>
        </w:tc>
        <w:tc>
          <w:tcPr>
            <w:tcW w:w="4900" w:type="dxa"/>
            <w:vAlign w:val="center"/>
          </w:tcPr>
          <w:p w14:paraId="51BCDE17">
            <w:pPr>
              <w:spacing w:line="440" w:lineRule="exact"/>
              <w:rPr>
                <w:rFonts w:ascii="Arial" w:hAnsi="Arial" w:eastAsia="黑体" w:cs="Arial"/>
                <w:sz w:val="24"/>
              </w:rPr>
            </w:pPr>
          </w:p>
        </w:tc>
      </w:tr>
      <w:tr w14:paraId="7A2C4C93">
        <w:tblPrEx>
          <w:tblCellMar>
            <w:top w:w="0" w:type="dxa"/>
            <w:left w:w="108" w:type="dxa"/>
            <w:bottom w:w="0" w:type="dxa"/>
            <w:right w:w="108" w:type="dxa"/>
          </w:tblCellMar>
        </w:tblPrEx>
        <w:trPr>
          <w:trHeight w:val="493" w:hRule="atLeast"/>
        </w:trPr>
        <w:tc>
          <w:tcPr>
            <w:tcW w:w="5180" w:type="dxa"/>
            <w:vAlign w:val="top"/>
          </w:tcPr>
          <w:p w14:paraId="422DC0B4">
            <w:pPr>
              <w:spacing w:line="440" w:lineRule="exact"/>
              <w:rPr>
                <w:rFonts w:ascii="Arial" w:hAnsi="Arial" w:eastAsia="黑体" w:cs="Arial"/>
                <w:sz w:val="24"/>
                <w:szCs w:val="24"/>
              </w:rPr>
            </w:pPr>
            <w:r>
              <w:rPr>
                <w:rFonts w:ascii="Arial" w:hAnsi="Arial" w:eastAsia="黑体" w:cs="Arial"/>
                <w:sz w:val="24"/>
                <w:szCs w:val="24"/>
              </w:rPr>
              <w:t>（盖章）</w:t>
            </w:r>
          </w:p>
        </w:tc>
        <w:tc>
          <w:tcPr>
            <w:tcW w:w="4900" w:type="dxa"/>
            <w:vAlign w:val="top"/>
          </w:tcPr>
          <w:p w14:paraId="0639414E">
            <w:pPr>
              <w:spacing w:line="440" w:lineRule="exact"/>
              <w:rPr>
                <w:rFonts w:ascii="Arial" w:hAnsi="Arial" w:eastAsia="黑体" w:cs="Arial"/>
                <w:color w:val="0000FF"/>
                <w:sz w:val="24"/>
                <w:szCs w:val="24"/>
              </w:rPr>
            </w:pPr>
            <w:r>
              <w:rPr>
                <w:rFonts w:ascii="Arial" w:hAnsi="Arial" w:eastAsia="黑体" w:cs="Arial"/>
                <w:sz w:val="24"/>
                <w:szCs w:val="24"/>
              </w:rPr>
              <w:t>（盖章）</w:t>
            </w:r>
          </w:p>
        </w:tc>
        <w:tc>
          <w:tcPr>
            <w:tcW w:w="4900" w:type="dxa"/>
          </w:tcPr>
          <w:p w14:paraId="7DF63DB8">
            <w:pPr>
              <w:spacing w:line="440" w:lineRule="exact"/>
              <w:rPr>
                <w:rFonts w:ascii="Arial" w:hAnsi="Arial" w:eastAsia="黑体" w:cs="Arial"/>
                <w:sz w:val="24"/>
              </w:rPr>
            </w:pPr>
          </w:p>
        </w:tc>
      </w:tr>
      <w:tr w14:paraId="21741F33">
        <w:tblPrEx>
          <w:tblCellMar>
            <w:top w:w="0" w:type="dxa"/>
            <w:left w:w="108" w:type="dxa"/>
            <w:bottom w:w="0" w:type="dxa"/>
            <w:right w:w="108" w:type="dxa"/>
          </w:tblCellMar>
        </w:tblPrEx>
        <w:trPr>
          <w:trHeight w:val="435" w:hRule="atLeast"/>
        </w:trPr>
        <w:tc>
          <w:tcPr>
            <w:tcW w:w="5180" w:type="dxa"/>
            <w:vAlign w:val="center"/>
          </w:tcPr>
          <w:p w14:paraId="46B0945D">
            <w:pPr>
              <w:spacing w:line="440" w:lineRule="exact"/>
              <w:rPr>
                <w:rFonts w:ascii="Arial" w:hAnsi="Arial" w:eastAsia="黑体" w:cs="Arial"/>
                <w:sz w:val="24"/>
                <w:szCs w:val="24"/>
              </w:rPr>
            </w:pPr>
            <w:r>
              <w:rPr>
                <w:rFonts w:ascii="Arial" w:hAnsi="Arial" w:eastAsia="黑体" w:cs="Arial"/>
                <w:sz w:val="24"/>
                <w:szCs w:val="24"/>
              </w:rPr>
              <w:t>法定代表人：</w:t>
            </w:r>
            <w:permStart w:id="19" w:edGrp="everyone"/>
            <w:r>
              <w:rPr>
                <w:rFonts w:hint="eastAsia" w:ascii="Arial" w:hAnsi="Arial" w:eastAsia="黑体" w:cs="Arial"/>
                <w:color w:val="0000FF"/>
                <w:sz w:val="24"/>
                <w:szCs w:val="24"/>
              </w:rPr>
              <w:t xml:space="preserve">                 </w:t>
            </w:r>
            <w:permEnd w:id="19"/>
          </w:p>
        </w:tc>
        <w:tc>
          <w:tcPr>
            <w:tcW w:w="4900" w:type="dxa"/>
            <w:vAlign w:val="center"/>
          </w:tcPr>
          <w:p w14:paraId="271E7351">
            <w:pPr>
              <w:spacing w:line="440" w:lineRule="exact"/>
              <w:rPr>
                <w:rFonts w:ascii="Arial" w:hAnsi="Arial" w:eastAsia="黑体" w:cs="Arial"/>
                <w:color w:val="0000FF"/>
                <w:sz w:val="24"/>
                <w:szCs w:val="24"/>
              </w:rPr>
            </w:pPr>
            <w:r>
              <w:rPr>
                <w:rFonts w:ascii="Arial" w:hAnsi="Arial" w:eastAsia="黑体" w:cs="Arial"/>
                <w:sz w:val="24"/>
                <w:szCs w:val="24"/>
              </w:rPr>
              <w:t>法定代表人：</w:t>
            </w:r>
          </w:p>
        </w:tc>
        <w:tc>
          <w:tcPr>
            <w:tcW w:w="4900" w:type="dxa"/>
            <w:vAlign w:val="center"/>
          </w:tcPr>
          <w:p w14:paraId="2F60330D">
            <w:pPr>
              <w:spacing w:line="440" w:lineRule="exact"/>
              <w:rPr>
                <w:rFonts w:ascii="Arial" w:hAnsi="Arial" w:eastAsia="黑体" w:cs="Arial"/>
                <w:sz w:val="24"/>
              </w:rPr>
            </w:pPr>
          </w:p>
        </w:tc>
      </w:tr>
      <w:tr w14:paraId="4612F7E6">
        <w:tblPrEx>
          <w:tblCellMar>
            <w:top w:w="0" w:type="dxa"/>
            <w:left w:w="108" w:type="dxa"/>
            <w:bottom w:w="0" w:type="dxa"/>
            <w:right w:w="108" w:type="dxa"/>
          </w:tblCellMar>
        </w:tblPrEx>
        <w:trPr>
          <w:trHeight w:val="435" w:hRule="atLeast"/>
        </w:trPr>
        <w:tc>
          <w:tcPr>
            <w:tcW w:w="5180" w:type="dxa"/>
            <w:vAlign w:val="center"/>
          </w:tcPr>
          <w:p w14:paraId="6E005006">
            <w:pPr>
              <w:spacing w:line="440" w:lineRule="exact"/>
              <w:rPr>
                <w:rFonts w:ascii="Arial" w:hAnsi="Arial" w:eastAsia="黑体" w:cs="Arial"/>
                <w:sz w:val="24"/>
                <w:szCs w:val="24"/>
              </w:rPr>
            </w:pPr>
            <w:r>
              <w:rPr>
                <w:rFonts w:ascii="Arial" w:hAnsi="Arial" w:eastAsia="黑体" w:cs="Arial"/>
                <w:sz w:val="24"/>
                <w:szCs w:val="24"/>
              </w:rPr>
              <w:t>委托代表人（签字）：</w:t>
            </w:r>
            <w:permStart w:id="20" w:edGrp="everyone"/>
            <w:r>
              <w:rPr>
                <w:rFonts w:hint="eastAsia" w:ascii="Arial" w:hAnsi="Arial" w:eastAsia="黑体" w:cs="Arial"/>
                <w:color w:val="0000FF"/>
                <w:sz w:val="24"/>
                <w:szCs w:val="24"/>
              </w:rPr>
              <w:t xml:space="preserve">                 </w:t>
            </w:r>
            <w:permEnd w:id="20"/>
          </w:p>
        </w:tc>
        <w:tc>
          <w:tcPr>
            <w:tcW w:w="4900" w:type="dxa"/>
            <w:vAlign w:val="center"/>
          </w:tcPr>
          <w:p w14:paraId="2A2493F6">
            <w:pPr>
              <w:spacing w:line="440" w:lineRule="exact"/>
              <w:rPr>
                <w:rFonts w:ascii="Arial" w:hAnsi="Arial" w:eastAsia="黑体" w:cs="Arial"/>
                <w:color w:val="0000FF"/>
                <w:sz w:val="24"/>
                <w:szCs w:val="24"/>
              </w:rPr>
            </w:pPr>
            <w:r>
              <w:rPr>
                <w:rFonts w:ascii="Arial" w:hAnsi="Arial" w:eastAsia="黑体" w:cs="Arial"/>
                <w:sz w:val="24"/>
                <w:szCs w:val="24"/>
              </w:rPr>
              <w:t>委托代表人（签字）：</w:t>
            </w:r>
            <w:permStart w:id="21" w:edGrp="everyone"/>
            <w:r>
              <w:rPr>
                <w:rFonts w:hint="eastAsia" w:ascii="Arial" w:hAnsi="Arial" w:eastAsia="黑体" w:cs="Arial"/>
                <w:sz w:val="24"/>
                <w:szCs w:val="24"/>
              </w:rPr>
              <w:t xml:space="preserve">                 </w:t>
            </w:r>
            <w:permEnd w:id="21"/>
          </w:p>
        </w:tc>
        <w:tc>
          <w:tcPr>
            <w:tcW w:w="4900" w:type="dxa"/>
            <w:vAlign w:val="center"/>
          </w:tcPr>
          <w:p w14:paraId="56F06A7C">
            <w:pPr>
              <w:spacing w:line="440" w:lineRule="exact"/>
              <w:rPr>
                <w:rFonts w:ascii="Arial" w:hAnsi="Arial" w:eastAsia="黑体" w:cs="Arial"/>
                <w:sz w:val="24"/>
              </w:rPr>
            </w:pPr>
          </w:p>
        </w:tc>
      </w:tr>
      <w:tr w14:paraId="50147CCF">
        <w:tblPrEx>
          <w:tblCellMar>
            <w:top w:w="0" w:type="dxa"/>
            <w:left w:w="108" w:type="dxa"/>
            <w:bottom w:w="0" w:type="dxa"/>
            <w:right w:w="108" w:type="dxa"/>
          </w:tblCellMar>
        </w:tblPrEx>
        <w:trPr>
          <w:trHeight w:val="435" w:hRule="atLeast"/>
        </w:trPr>
        <w:tc>
          <w:tcPr>
            <w:tcW w:w="5180" w:type="dxa"/>
            <w:vAlign w:val="center"/>
          </w:tcPr>
          <w:p w14:paraId="77D813C0">
            <w:pPr>
              <w:spacing w:line="440" w:lineRule="exact"/>
              <w:rPr>
                <w:rFonts w:ascii="Arial" w:hAnsi="Arial" w:eastAsia="黑体" w:cs="Arial"/>
                <w:sz w:val="24"/>
                <w:szCs w:val="24"/>
              </w:rPr>
            </w:pPr>
            <w:r>
              <w:rPr>
                <w:rFonts w:hint="eastAsia" w:ascii="Arial" w:hAnsi="Arial" w:eastAsia="黑体" w:cs="Arial"/>
                <w:color w:val="0000FF"/>
                <w:sz w:val="24"/>
                <w:szCs w:val="24"/>
              </w:rPr>
              <w:t xml:space="preserve"> </w:t>
            </w:r>
            <w:permStart w:id="22" w:edGrp="everyone"/>
            <w:r>
              <w:rPr>
                <w:rFonts w:hint="eastAsia" w:ascii="Arial" w:hAnsi="Arial" w:eastAsia="黑体" w:cs="Arial"/>
                <w:color w:val="0000FF"/>
                <w:sz w:val="24"/>
                <w:szCs w:val="24"/>
              </w:rPr>
              <w:t xml:space="preserve">   </w:t>
            </w:r>
            <w:r>
              <w:rPr>
                <w:rFonts w:ascii="Arial" w:hAnsi="Arial" w:eastAsia="黑体" w:cs="Arial"/>
                <w:color w:val="0000FF"/>
                <w:sz w:val="24"/>
                <w:szCs w:val="24"/>
              </w:rPr>
              <w:t>年    月    日</w:t>
            </w:r>
            <w:permEnd w:id="22"/>
          </w:p>
        </w:tc>
        <w:tc>
          <w:tcPr>
            <w:tcW w:w="4900" w:type="dxa"/>
            <w:vAlign w:val="center"/>
          </w:tcPr>
          <w:p w14:paraId="53F9E215">
            <w:pPr>
              <w:spacing w:line="440" w:lineRule="exact"/>
              <w:rPr>
                <w:rFonts w:ascii="Arial" w:hAnsi="Arial" w:eastAsia="黑体" w:cs="Arial"/>
                <w:color w:val="0000FF"/>
                <w:sz w:val="24"/>
                <w:szCs w:val="24"/>
              </w:rPr>
            </w:pPr>
            <w:r>
              <w:rPr>
                <w:rFonts w:hint="eastAsia" w:ascii="Arial" w:hAnsi="Arial" w:eastAsia="黑体" w:cs="Arial"/>
                <w:sz w:val="24"/>
                <w:szCs w:val="24"/>
              </w:rPr>
              <w:t xml:space="preserve"> </w:t>
            </w:r>
            <w:permStart w:id="23" w:edGrp="everyone"/>
            <w:r>
              <w:rPr>
                <w:rFonts w:hint="eastAsia" w:ascii="Arial" w:hAnsi="Arial" w:eastAsia="黑体" w:cs="Arial"/>
                <w:sz w:val="24"/>
                <w:szCs w:val="24"/>
                <w:lang w:val="en-US" w:eastAsia="zh-CN"/>
              </w:rPr>
              <w:t xml:space="preserve">  </w:t>
            </w:r>
            <w:r>
              <w:rPr>
                <w:rFonts w:hint="eastAsia" w:ascii="Arial" w:hAnsi="Arial" w:eastAsia="黑体" w:cs="Arial"/>
                <w:sz w:val="24"/>
                <w:szCs w:val="24"/>
              </w:rPr>
              <w:t xml:space="preserve">   </w:t>
            </w:r>
            <w:r>
              <w:rPr>
                <w:rFonts w:ascii="Arial" w:hAnsi="Arial" w:eastAsia="黑体" w:cs="Arial"/>
                <w:sz w:val="24"/>
                <w:szCs w:val="24"/>
              </w:rPr>
              <w:t>年    月    日</w:t>
            </w:r>
            <w:permEnd w:id="23"/>
          </w:p>
        </w:tc>
        <w:tc>
          <w:tcPr>
            <w:tcW w:w="4900" w:type="dxa"/>
            <w:vAlign w:val="center"/>
          </w:tcPr>
          <w:p w14:paraId="33F516C7">
            <w:pPr>
              <w:spacing w:line="440" w:lineRule="exact"/>
              <w:ind w:firstLine="1440" w:firstLineChars="600"/>
              <w:rPr>
                <w:rFonts w:ascii="Arial" w:hAnsi="Arial" w:eastAsia="黑体" w:cs="Arial"/>
                <w:sz w:val="24"/>
              </w:rPr>
            </w:pPr>
          </w:p>
        </w:tc>
      </w:tr>
      <w:tr w14:paraId="01B7EED9">
        <w:tblPrEx>
          <w:tblCellMar>
            <w:top w:w="0" w:type="dxa"/>
            <w:left w:w="108" w:type="dxa"/>
            <w:bottom w:w="0" w:type="dxa"/>
            <w:right w:w="108" w:type="dxa"/>
          </w:tblCellMar>
        </w:tblPrEx>
        <w:trPr>
          <w:trHeight w:val="435" w:hRule="atLeast"/>
        </w:trPr>
        <w:tc>
          <w:tcPr>
            <w:tcW w:w="5180" w:type="dxa"/>
            <w:vAlign w:val="center"/>
          </w:tcPr>
          <w:p w14:paraId="15133931">
            <w:pPr>
              <w:spacing w:line="440" w:lineRule="exact"/>
              <w:rPr>
                <w:rFonts w:ascii="Arial" w:hAnsi="Arial" w:eastAsia="黑体" w:cs="Arial"/>
                <w:sz w:val="24"/>
                <w:szCs w:val="24"/>
              </w:rPr>
            </w:pPr>
            <w:r>
              <w:rPr>
                <w:rFonts w:ascii="Arial" w:hAnsi="Arial" w:eastAsia="黑体" w:cs="Arial"/>
                <w:sz w:val="24"/>
                <w:szCs w:val="24"/>
              </w:rPr>
              <w:t>电    话：</w:t>
            </w:r>
            <w:permStart w:id="24" w:edGrp="everyone"/>
            <w:r>
              <w:rPr>
                <w:rFonts w:hint="eastAsia" w:ascii="Arial" w:hAnsi="Arial" w:eastAsia="黑体" w:cs="Arial"/>
                <w:color w:val="0000FF"/>
                <w:sz w:val="24"/>
                <w:szCs w:val="24"/>
              </w:rPr>
              <w:t xml:space="preserve">  </w:t>
            </w:r>
            <w:r>
              <w:rPr>
                <w:rFonts w:hint="eastAsia" w:ascii="Arial" w:hAnsi="Arial" w:eastAsia="黑体" w:cs="Arial"/>
                <w:color w:val="0000FF"/>
                <w:sz w:val="24"/>
                <w:szCs w:val="24"/>
                <w:lang w:val="en-US" w:eastAsia="zh-CN"/>
              </w:rPr>
              <w:t xml:space="preserve">               </w:t>
            </w:r>
            <w:r>
              <w:rPr>
                <w:rFonts w:hint="eastAsia" w:ascii="Arial" w:hAnsi="Arial" w:eastAsia="黑体" w:cs="Arial"/>
                <w:color w:val="0000FF"/>
                <w:sz w:val="24"/>
                <w:szCs w:val="24"/>
              </w:rPr>
              <w:t xml:space="preserve">               </w:t>
            </w:r>
            <w:permEnd w:id="24"/>
          </w:p>
        </w:tc>
        <w:tc>
          <w:tcPr>
            <w:tcW w:w="4900" w:type="dxa"/>
            <w:vAlign w:val="center"/>
          </w:tcPr>
          <w:p w14:paraId="098B0FBC">
            <w:pPr>
              <w:spacing w:line="440" w:lineRule="exact"/>
              <w:rPr>
                <w:rFonts w:hint="default" w:ascii="Arial" w:hAnsi="Arial" w:eastAsia="黑体" w:cs="Arial"/>
                <w:color w:val="0000FF"/>
                <w:sz w:val="24"/>
                <w:szCs w:val="24"/>
                <w:lang w:val="en-US" w:eastAsia="zh-CN"/>
              </w:rPr>
            </w:pPr>
            <w:r>
              <w:rPr>
                <w:rFonts w:ascii="Arial" w:hAnsi="Arial" w:eastAsia="黑体" w:cs="Arial"/>
                <w:sz w:val="24"/>
                <w:szCs w:val="24"/>
              </w:rPr>
              <w:t>电    话：</w:t>
            </w:r>
            <w:r>
              <w:rPr>
                <w:rFonts w:hint="eastAsia" w:ascii="Arial" w:hAnsi="Arial" w:eastAsia="黑体" w:cs="Arial"/>
                <w:sz w:val="24"/>
                <w:szCs w:val="24"/>
                <w:lang w:val="en-US" w:eastAsia="zh-CN"/>
              </w:rPr>
              <w:t>010-80820858</w:t>
            </w:r>
          </w:p>
        </w:tc>
        <w:tc>
          <w:tcPr>
            <w:tcW w:w="4900" w:type="dxa"/>
            <w:vAlign w:val="center"/>
          </w:tcPr>
          <w:p w14:paraId="7130B097">
            <w:pPr>
              <w:spacing w:line="440" w:lineRule="exact"/>
              <w:rPr>
                <w:rFonts w:ascii="Arial" w:hAnsi="Arial" w:eastAsia="黑体" w:cs="Arial"/>
                <w:sz w:val="24"/>
              </w:rPr>
            </w:pPr>
          </w:p>
        </w:tc>
      </w:tr>
      <w:tr w14:paraId="445FF758">
        <w:tblPrEx>
          <w:tblCellMar>
            <w:top w:w="0" w:type="dxa"/>
            <w:left w:w="108" w:type="dxa"/>
            <w:bottom w:w="0" w:type="dxa"/>
            <w:right w:w="108" w:type="dxa"/>
          </w:tblCellMar>
        </w:tblPrEx>
        <w:trPr>
          <w:trHeight w:val="435" w:hRule="atLeast"/>
        </w:trPr>
        <w:tc>
          <w:tcPr>
            <w:tcW w:w="5180" w:type="dxa"/>
            <w:vAlign w:val="center"/>
          </w:tcPr>
          <w:p w14:paraId="5AF8CAB4">
            <w:pPr>
              <w:spacing w:line="440" w:lineRule="exact"/>
              <w:rPr>
                <w:rFonts w:ascii="Arial" w:hAnsi="Arial" w:eastAsia="黑体" w:cs="Arial"/>
                <w:sz w:val="24"/>
                <w:szCs w:val="24"/>
              </w:rPr>
            </w:pPr>
            <w:r>
              <w:rPr>
                <w:rFonts w:ascii="Arial" w:hAnsi="Arial" w:eastAsia="黑体" w:cs="Arial"/>
                <w:sz w:val="24"/>
                <w:szCs w:val="24"/>
              </w:rPr>
              <w:t>开 户 行：</w:t>
            </w:r>
            <w:permStart w:id="25" w:edGrp="everyone"/>
            <w:r>
              <w:rPr>
                <w:rFonts w:hint="eastAsia" w:ascii="Arial" w:hAnsi="Arial" w:eastAsia="黑体" w:cs="Arial"/>
                <w:color w:val="0000FF"/>
                <w:sz w:val="24"/>
                <w:szCs w:val="24"/>
              </w:rPr>
              <w:t xml:space="preserve">           </w:t>
            </w:r>
            <w:r>
              <w:rPr>
                <w:rFonts w:hint="eastAsia" w:ascii="Arial" w:hAnsi="Arial" w:eastAsia="黑体" w:cs="Arial"/>
                <w:color w:val="0000FF"/>
                <w:sz w:val="24"/>
                <w:szCs w:val="24"/>
                <w:lang w:val="en-US" w:eastAsia="zh-CN"/>
              </w:rPr>
              <w:t xml:space="preserve">               </w:t>
            </w:r>
            <w:r>
              <w:rPr>
                <w:rFonts w:hint="eastAsia" w:ascii="Arial" w:hAnsi="Arial" w:eastAsia="黑体" w:cs="Arial"/>
                <w:color w:val="0000FF"/>
                <w:sz w:val="24"/>
                <w:szCs w:val="24"/>
              </w:rPr>
              <w:t xml:space="preserve">      </w:t>
            </w:r>
            <w:permEnd w:id="25"/>
          </w:p>
        </w:tc>
        <w:tc>
          <w:tcPr>
            <w:tcW w:w="4900" w:type="dxa"/>
            <w:vAlign w:val="center"/>
          </w:tcPr>
          <w:p w14:paraId="325E29A3">
            <w:pPr>
              <w:spacing w:line="440" w:lineRule="exact"/>
              <w:rPr>
                <w:rFonts w:hint="default" w:ascii="Arial" w:hAnsi="Arial" w:eastAsia="黑体" w:cs="Arial"/>
                <w:color w:val="0000FF"/>
                <w:sz w:val="24"/>
                <w:szCs w:val="24"/>
                <w:lang w:val="en-US" w:eastAsia="zh-CN"/>
              </w:rPr>
            </w:pPr>
            <w:r>
              <w:rPr>
                <w:rFonts w:ascii="Arial" w:hAnsi="Arial" w:eastAsia="黑体" w:cs="Arial"/>
                <w:sz w:val="24"/>
                <w:szCs w:val="24"/>
              </w:rPr>
              <w:t>开 户 行：</w:t>
            </w:r>
            <w:r>
              <w:rPr>
                <w:rFonts w:hint="eastAsia" w:ascii="Arial" w:hAnsi="Arial" w:eastAsia="黑体" w:cs="Arial"/>
                <w:sz w:val="24"/>
                <w:szCs w:val="24"/>
              </w:rPr>
              <w:t>上海浦东发展银行北京安外支行</w:t>
            </w:r>
          </w:p>
        </w:tc>
        <w:tc>
          <w:tcPr>
            <w:tcW w:w="4900" w:type="dxa"/>
            <w:vAlign w:val="center"/>
          </w:tcPr>
          <w:p w14:paraId="5AC81E4E">
            <w:pPr>
              <w:spacing w:line="440" w:lineRule="exact"/>
              <w:rPr>
                <w:rFonts w:ascii="Arial" w:hAnsi="Arial" w:eastAsia="黑体" w:cs="Arial"/>
                <w:sz w:val="24"/>
              </w:rPr>
            </w:pPr>
          </w:p>
        </w:tc>
      </w:tr>
      <w:tr w14:paraId="4B09DF1F">
        <w:tblPrEx>
          <w:tblCellMar>
            <w:top w:w="0" w:type="dxa"/>
            <w:left w:w="108" w:type="dxa"/>
            <w:bottom w:w="0" w:type="dxa"/>
            <w:right w:w="108" w:type="dxa"/>
          </w:tblCellMar>
        </w:tblPrEx>
        <w:trPr>
          <w:trHeight w:val="435" w:hRule="atLeast"/>
        </w:trPr>
        <w:tc>
          <w:tcPr>
            <w:tcW w:w="5180" w:type="dxa"/>
            <w:vAlign w:val="center"/>
          </w:tcPr>
          <w:p w14:paraId="280334C8">
            <w:pPr>
              <w:spacing w:line="440" w:lineRule="exact"/>
              <w:rPr>
                <w:rFonts w:ascii="Arial" w:hAnsi="Arial" w:eastAsia="黑体" w:cs="Arial"/>
                <w:sz w:val="24"/>
                <w:szCs w:val="24"/>
              </w:rPr>
            </w:pPr>
            <w:r>
              <w:rPr>
                <w:rFonts w:ascii="Arial" w:hAnsi="Arial" w:eastAsia="黑体" w:cs="Arial"/>
                <w:sz w:val="24"/>
                <w:szCs w:val="24"/>
              </w:rPr>
              <w:t>户    名：</w:t>
            </w:r>
            <w:permStart w:id="26" w:edGrp="everyone"/>
            <w:r>
              <w:rPr>
                <w:rFonts w:hint="eastAsia" w:ascii="Arial" w:hAnsi="Arial" w:eastAsia="黑体" w:cs="Arial"/>
                <w:color w:val="0000FF"/>
                <w:sz w:val="24"/>
                <w:szCs w:val="24"/>
              </w:rPr>
              <w:t xml:space="preserve">         </w:t>
            </w:r>
            <w:r>
              <w:rPr>
                <w:rFonts w:hint="eastAsia" w:ascii="Arial" w:hAnsi="Arial" w:eastAsia="黑体" w:cs="Arial"/>
                <w:color w:val="0000FF"/>
                <w:sz w:val="24"/>
                <w:szCs w:val="24"/>
                <w:lang w:val="en-US" w:eastAsia="zh-CN"/>
              </w:rPr>
              <w:t xml:space="preserve">               </w:t>
            </w:r>
            <w:r>
              <w:rPr>
                <w:rFonts w:hint="eastAsia" w:ascii="Arial" w:hAnsi="Arial" w:eastAsia="黑体" w:cs="Arial"/>
                <w:color w:val="0000FF"/>
                <w:sz w:val="24"/>
                <w:szCs w:val="24"/>
              </w:rPr>
              <w:t xml:space="preserve">        </w:t>
            </w:r>
            <w:permEnd w:id="26"/>
          </w:p>
        </w:tc>
        <w:tc>
          <w:tcPr>
            <w:tcW w:w="4900" w:type="dxa"/>
            <w:vAlign w:val="center"/>
          </w:tcPr>
          <w:p w14:paraId="07DBCAF8">
            <w:pPr>
              <w:spacing w:line="440" w:lineRule="exact"/>
              <w:rPr>
                <w:rFonts w:ascii="Arial" w:hAnsi="Arial" w:eastAsia="黑体" w:cs="Arial"/>
                <w:color w:val="0000FF"/>
                <w:sz w:val="24"/>
                <w:szCs w:val="24"/>
              </w:rPr>
            </w:pPr>
            <w:r>
              <w:rPr>
                <w:rFonts w:ascii="Arial" w:hAnsi="Arial" w:eastAsia="黑体" w:cs="Arial"/>
                <w:sz w:val="24"/>
                <w:szCs w:val="24"/>
              </w:rPr>
              <w:t>户    名：</w:t>
            </w:r>
            <w:r>
              <w:rPr>
                <w:rFonts w:hint="eastAsia" w:ascii="Arial" w:hAnsi="Arial" w:eastAsia="黑体" w:cs="Arial"/>
                <w:sz w:val="24"/>
                <w:szCs w:val="24"/>
              </w:rPr>
              <w:t>华鼎四海（北京）认证有限公司</w:t>
            </w:r>
          </w:p>
        </w:tc>
        <w:tc>
          <w:tcPr>
            <w:tcW w:w="4900" w:type="dxa"/>
            <w:vAlign w:val="center"/>
          </w:tcPr>
          <w:p w14:paraId="70BF6ECA">
            <w:pPr>
              <w:spacing w:line="440" w:lineRule="exact"/>
              <w:ind w:left="1200" w:hanging="1200" w:hangingChars="500"/>
              <w:rPr>
                <w:rFonts w:ascii="Arial" w:hAnsi="Arial" w:eastAsia="黑体" w:cs="Arial"/>
                <w:sz w:val="24"/>
              </w:rPr>
            </w:pPr>
          </w:p>
        </w:tc>
      </w:tr>
      <w:tr w14:paraId="22C68326">
        <w:tblPrEx>
          <w:tblCellMar>
            <w:top w:w="0" w:type="dxa"/>
            <w:left w:w="108" w:type="dxa"/>
            <w:bottom w:w="0" w:type="dxa"/>
            <w:right w:w="108" w:type="dxa"/>
          </w:tblCellMar>
        </w:tblPrEx>
        <w:trPr>
          <w:trHeight w:val="435" w:hRule="atLeast"/>
        </w:trPr>
        <w:tc>
          <w:tcPr>
            <w:tcW w:w="5180" w:type="dxa"/>
            <w:vAlign w:val="center"/>
          </w:tcPr>
          <w:p w14:paraId="762F5A3F">
            <w:pPr>
              <w:spacing w:line="440" w:lineRule="exact"/>
              <w:rPr>
                <w:rFonts w:ascii="Arial" w:hAnsi="Arial" w:eastAsia="黑体" w:cs="Arial"/>
                <w:sz w:val="24"/>
                <w:szCs w:val="24"/>
              </w:rPr>
            </w:pPr>
            <w:r>
              <w:rPr>
                <w:rFonts w:ascii="Arial" w:hAnsi="Arial" w:eastAsia="黑体" w:cs="Arial"/>
                <w:sz w:val="24"/>
                <w:szCs w:val="24"/>
              </w:rPr>
              <w:t>帐    号</w:t>
            </w:r>
            <w:r>
              <w:rPr>
                <w:rFonts w:hint="eastAsia" w:ascii="Arial" w:hAnsi="Arial" w:eastAsia="黑体" w:cs="Arial"/>
                <w:sz w:val="24"/>
                <w:szCs w:val="24"/>
              </w:rPr>
              <w:t>：</w:t>
            </w:r>
            <w:permStart w:id="27" w:edGrp="everyone"/>
            <w:r>
              <w:rPr>
                <w:rFonts w:hint="eastAsia" w:ascii="Arial" w:hAnsi="Arial" w:eastAsia="黑体" w:cs="Arial"/>
                <w:color w:val="0000FF"/>
                <w:sz w:val="24"/>
                <w:szCs w:val="24"/>
              </w:rPr>
              <w:t xml:space="preserve">      </w:t>
            </w:r>
            <w:r>
              <w:rPr>
                <w:rFonts w:hint="eastAsia" w:ascii="Arial" w:hAnsi="Arial" w:eastAsia="黑体" w:cs="Arial"/>
                <w:color w:val="0000FF"/>
                <w:sz w:val="24"/>
                <w:szCs w:val="24"/>
                <w:lang w:val="en-US" w:eastAsia="zh-CN"/>
              </w:rPr>
              <w:t xml:space="preserve">               </w:t>
            </w:r>
            <w:r>
              <w:rPr>
                <w:rFonts w:hint="eastAsia" w:ascii="Arial" w:hAnsi="Arial" w:eastAsia="黑体" w:cs="Arial"/>
                <w:color w:val="0000FF"/>
                <w:sz w:val="24"/>
                <w:szCs w:val="24"/>
              </w:rPr>
              <w:t xml:space="preserve">           </w:t>
            </w:r>
            <w:permEnd w:id="27"/>
          </w:p>
        </w:tc>
        <w:tc>
          <w:tcPr>
            <w:tcW w:w="4900" w:type="dxa"/>
            <w:vAlign w:val="center"/>
          </w:tcPr>
          <w:p w14:paraId="55CED821">
            <w:pPr>
              <w:spacing w:line="440" w:lineRule="exact"/>
              <w:rPr>
                <w:rFonts w:ascii="Arial" w:hAnsi="Arial" w:eastAsia="黑体" w:cs="Arial"/>
                <w:color w:val="0000FF"/>
                <w:sz w:val="24"/>
                <w:szCs w:val="24"/>
              </w:rPr>
            </w:pPr>
            <w:r>
              <w:rPr>
                <w:rFonts w:ascii="Arial" w:hAnsi="Arial" w:eastAsia="黑体" w:cs="Arial"/>
                <w:sz w:val="24"/>
                <w:szCs w:val="24"/>
              </w:rPr>
              <w:t>帐    号：</w:t>
            </w:r>
            <w:r>
              <w:rPr>
                <w:rFonts w:hint="eastAsia" w:ascii="Arial" w:hAnsi="Arial" w:eastAsia="黑体" w:cs="Arial"/>
                <w:sz w:val="24"/>
                <w:szCs w:val="24"/>
              </w:rPr>
              <w:t>91070078801000000442</w:t>
            </w:r>
          </w:p>
        </w:tc>
        <w:tc>
          <w:tcPr>
            <w:tcW w:w="4900" w:type="dxa"/>
            <w:vAlign w:val="center"/>
          </w:tcPr>
          <w:p w14:paraId="6EBA6139">
            <w:pPr>
              <w:spacing w:line="440" w:lineRule="exact"/>
              <w:rPr>
                <w:rFonts w:ascii="Arial" w:hAnsi="Arial" w:eastAsia="黑体" w:cs="Arial"/>
                <w:sz w:val="24"/>
              </w:rPr>
            </w:pPr>
          </w:p>
        </w:tc>
      </w:tr>
      <w:tr w14:paraId="0900F920">
        <w:tblPrEx>
          <w:tblCellMar>
            <w:top w:w="0" w:type="dxa"/>
            <w:left w:w="108" w:type="dxa"/>
            <w:bottom w:w="0" w:type="dxa"/>
            <w:right w:w="108" w:type="dxa"/>
          </w:tblCellMar>
        </w:tblPrEx>
        <w:trPr>
          <w:trHeight w:val="435" w:hRule="atLeast"/>
        </w:trPr>
        <w:tc>
          <w:tcPr>
            <w:tcW w:w="5180" w:type="dxa"/>
            <w:vAlign w:val="center"/>
          </w:tcPr>
          <w:p w14:paraId="6E05ECD0">
            <w:pPr>
              <w:spacing w:line="440" w:lineRule="exact"/>
              <w:rPr>
                <w:rFonts w:hint="eastAsia" w:ascii="Arial" w:hAnsi="Arial" w:eastAsia="黑体" w:cs="Arial"/>
                <w:color w:val="0000FF"/>
                <w:sz w:val="24"/>
                <w:szCs w:val="24"/>
              </w:rPr>
            </w:pPr>
            <w:r>
              <w:rPr>
                <w:rFonts w:ascii="Arial" w:hAnsi="Arial" w:eastAsia="黑体" w:cs="Arial"/>
                <w:sz w:val="24"/>
                <w:szCs w:val="24"/>
              </w:rPr>
              <w:t>通讯地址：</w:t>
            </w:r>
            <w:permStart w:id="28" w:edGrp="everyone"/>
            <w:r>
              <w:rPr>
                <w:rFonts w:hint="eastAsia" w:ascii="Arial" w:hAnsi="Arial" w:eastAsia="黑体" w:cs="Arial"/>
                <w:color w:val="0000FF"/>
                <w:sz w:val="24"/>
                <w:szCs w:val="24"/>
              </w:rPr>
              <w:t xml:space="preserve">        </w:t>
            </w:r>
            <w:r>
              <w:rPr>
                <w:rFonts w:hint="eastAsia" w:ascii="Arial" w:hAnsi="Arial" w:eastAsia="黑体" w:cs="Arial"/>
                <w:color w:val="0000FF"/>
                <w:sz w:val="24"/>
                <w:szCs w:val="24"/>
                <w:lang w:val="en-US" w:eastAsia="zh-CN"/>
              </w:rPr>
              <w:t xml:space="preserve">               </w:t>
            </w:r>
            <w:r>
              <w:rPr>
                <w:rFonts w:hint="eastAsia" w:ascii="Arial" w:hAnsi="Arial" w:eastAsia="黑体" w:cs="Arial"/>
                <w:color w:val="0000FF"/>
                <w:sz w:val="24"/>
                <w:szCs w:val="24"/>
              </w:rPr>
              <w:t xml:space="preserve">        </w:t>
            </w:r>
          </w:p>
          <w:p w14:paraId="7672841A">
            <w:pPr>
              <w:spacing w:line="440" w:lineRule="exact"/>
              <w:rPr>
                <w:rFonts w:ascii="Arial" w:hAnsi="Arial" w:eastAsia="黑体" w:cs="Arial"/>
                <w:sz w:val="24"/>
                <w:szCs w:val="24"/>
              </w:rPr>
            </w:pPr>
            <w:r>
              <w:rPr>
                <w:rFonts w:hint="eastAsia" w:ascii="Arial" w:hAnsi="Arial" w:eastAsia="黑体" w:cs="Arial"/>
                <w:color w:val="0000FF"/>
                <w:sz w:val="24"/>
                <w:szCs w:val="24"/>
                <w:lang w:val="en-US" w:eastAsia="zh-CN"/>
              </w:rPr>
              <w:t xml:space="preserve">                                         </w:t>
            </w:r>
            <w:r>
              <w:rPr>
                <w:rFonts w:hint="eastAsia" w:ascii="Arial" w:hAnsi="Arial" w:eastAsia="黑体" w:cs="Arial"/>
                <w:color w:val="0000FF"/>
                <w:sz w:val="24"/>
                <w:szCs w:val="24"/>
              </w:rPr>
              <w:t xml:space="preserve"> </w:t>
            </w:r>
            <w:permEnd w:id="28"/>
          </w:p>
        </w:tc>
        <w:tc>
          <w:tcPr>
            <w:tcW w:w="4900" w:type="dxa"/>
            <w:vAlign w:val="center"/>
          </w:tcPr>
          <w:p w14:paraId="598277A4">
            <w:pPr>
              <w:spacing w:line="440" w:lineRule="exact"/>
              <w:rPr>
                <w:rFonts w:ascii="Arial" w:hAnsi="Arial" w:eastAsia="黑体" w:cs="Arial"/>
                <w:color w:val="0000FF"/>
                <w:sz w:val="24"/>
                <w:szCs w:val="24"/>
              </w:rPr>
            </w:pPr>
            <w:r>
              <w:rPr>
                <w:rFonts w:ascii="Arial" w:hAnsi="Arial" w:eastAsia="黑体" w:cs="Arial"/>
                <w:sz w:val="24"/>
                <w:szCs w:val="24"/>
              </w:rPr>
              <w:t>通讯地址：</w:t>
            </w:r>
            <w:r>
              <w:rPr>
                <w:rFonts w:hint="eastAsia" w:ascii="Arial" w:hAnsi="Arial" w:eastAsia="黑体" w:cs="Arial"/>
                <w:sz w:val="24"/>
                <w:szCs w:val="24"/>
              </w:rPr>
              <w:t xml:space="preserve">北京市北京经济技术开发区（通州）环景路18号院7号楼17层1708 </w:t>
            </w:r>
          </w:p>
        </w:tc>
        <w:tc>
          <w:tcPr>
            <w:tcW w:w="4900" w:type="dxa"/>
            <w:vAlign w:val="center"/>
          </w:tcPr>
          <w:p w14:paraId="76E7F991">
            <w:pPr>
              <w:spacing w:line="440" w:lineRule="exact"/>
              <w:rPr>
                <w:rFonts w:ascii="Arial" w:hAnsi="Arial" w:eastAsia="黑体" w:cs="Arial"/>
                <w:sz w:val="24"/>
              </w:rPr>
            </w:pPr>
          </w:p>
        </w:tc>
      </w:tr>
      <w:tr w14:paraId="276E4D20">
        <w:tblPrEx>
          <w:tblCellMar>
            <w:top w:w="0" w:type="dxa"/>
            <w:left w:w="108" w:type="dxa"/>
            <w:bottom w:w="0" w:type="dxa"/>
            <w:right w:w="108" w:type="dxa"/>
          </w:tblCellMar>
        </w:tblPrEx>
        <w:trPr>
          <w:trHeight w:val="435" w:hRule="atLeast"/>
        </w:trPr>
        <w:tc>
          <w:tcPr>
            <w:tcW w:w="5180" w:type="dxa"/>
            <w:vAlign w:val="center"/>
          </w:tcPr>
          <w:p w14:paraId="10886A36">
            <w:pPr>
              <w:spacing w:line="440" w:lineRule="exact"/>
              <w:rPr>
                <w:rFonts w:ascii="Arial" w:hAnsi="Arial" w:eastAsia="黑体" w:cs="Arial"/>
                <w:sz w:val="24"/>
                <w:szCs w:val="24"/>
              </w:rPr>
            </w:pPr>
            <w:r>
              <w:rPr>
                <w:rFonts w:ascii="Arial" w:hAnsi="Arial" w:eastAsia="黑体" w:cs="Arial"/>
                <w:sz w:val="24"/>
                <w:szCs w:val="24"/>
              </w:rPr>
              <w:t>邮    编：</w:t>
            </w:r>
            <w:permStart w:id="29" w:edGrp="everyone"/>
            <w:r>
              <w:rPr>
                <w:rFonts w:hint="eastAsia" w:ascii="Arial" w:hAnsi="Arial" w:eastAsia="黑体" w:cs="Arial"/>
                <w:color w:val="0000FF"/>
                <w:sz w:val="24"/>
                <w:szCs w:val="24"/>
              </w:rPr>
              <w:t xml:space="preserve">              </w:t>
            </w:r>
            <w:permEnd w:id="29"/>
          </w:p>
        </w:tc>
        <w:tc>
          <w:tcPr>
            <w:tcW w:w="4900" w:type="dxa"/>
            <w:vAlign w:val="center"/>
          </w:tcPr>
          <w:p w14:paraId="2C346E78">
            <w:pPr>
              <w:spacing w:line="440" w:lineRule="exact"/>
              <w:rPr>
                <w:rFonts w:ascii="Arial" w:hAnsi="Arial" w:eastAsia="黑体" w:cs="Arial"/>
                <w:sz w:val="24"/>
                <w:szCs w:val="24"/>
              </w:rPr>
            </w:pPr>
            <w:r>
              <w:rPr>
                <w:rFonts w:ascii="Arial" w:hAnsi="Arial" w:eastAsia="黑体" w:cs="Arial"/>
                <w:sz w:val="24"/>
                <w:szCs w:val="24"/>
              </w:rPr>
              <w:t>邮    编：</w:t>
            </w:r>
            <w:r>
              <w:rPr>
                <w:rFonts w:hint="eastAsia" w:ascii="Arial" w:hAnsi="Arial" w:eastAsia="黑体" w:cs="Arial"/>
                <w:sz w:val="24"/>
                <w:szCs w:val="24"/>
              </w:rPr>
              <w:t>101149</w:t>
            </w:r>
          </w:p>
          <w:p w14:paraId="12F7C43C">
            <w:pPr>
              <w:spacing w:line="440" w:lineRule="exact"/>
              <w:rPr>
                <w:rFonts w:ascii="Arial" w:hAnsi="Arial" w:eastAsia="黑体" w:cs="Arial"/>
                <w:color w:val="0000FF"/>
                <w:sz w:val="24"/>
                <w:szCs w:val="24"/>
              </w:rPr>
            </w:pPr>
          </w:p>
        </w:tc>
        <w:tc>
          <w:tcPr>
            <w:tcW w:w="4900" w:type="dxa"/>
            <w:vAlign w:val="center"/>
          </w:tcPr>
          <w:p w14:paraId="69322B48">
            <w:pPr>
              <w:spacing w:line="440" w:lineRule="exact"/>
              <w:rPr>
                <w:rFonts w:ascii="Arial" w:hAnsi="Arial" w:eastAsia="黑体" w:cs="Arial"/>
                <w:sz w:val="24"/>
              </w:rPr>
            </w:pPr>
          </w:p>
        </w:tc>
      </w:tr>
    </w:tbl>
    <w:p w14:paraId="41727852">
      <w:pPr>
        <w:spacing w:line="360" w:lineRule="auto"/>
        <w:rPr>
          <w:rFonts w:ascii="Arial" w:hAnsi="Arial" w:eastAsia="黑体" w:cs="Arial"/>
          <w:sz w:val="24"/>
          <w:szCs w:val="24"/>
        </w:rPr>
      </w:pPr>
    </w:p>
    <w:p w14:paraId="114DFCD0">
      <w:pPr>
        <w:widowControl/>
        <w:jc w:val="left"/>
      </w:pPr>
    </w:p>
    <w:sectPr>
      <w:headerReference r:id="rId4" w:type="first"/>
      <w:footerReference r:id="rId6" w:type="first"/>
      <w:headerReference r:id="rId3" w:type="default"/>
      <w:footerReference r:id="rId5" w:type="default"/>
      <w:pgSz w:w="11906" w:h="16838"/>
      <w:pgMar w:top="1440" w:right="1701" w:bottom="1440" w:left="1701"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D3CF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29310"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829310" cy="147955"/>
                      </a:xfrm>
                      <a:prstGeom prst="rect">
                        <a:avLst/>
                      </a:prstGeom>
                      <a:noFill/>
                      <a:ln>
                        <a:noFill/>
                      </a:ln>
                    </wps:spPr>
                    <wps:txbx>
                      <w:txbxContent>
                        <w:p w14:paraId="1037C654">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6</w:t>
                          </w:r>
                          <w:r>
                            <w:rPr>
                              <w:sz w:val="18"/>
                            </w:rPr>
                            <w:fldChar w:fldCharType="end"/>
                          </w:r>
                          <w:r>
                            <w:rPr>
                              <w:sz w:val="18"/>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65.3pt;mso-position-horizontal:center;mso-position-horizontal-relative:margin;mso-wrap-style:none;z-index:251659264;mso-width-relative:page;mso-height-relative:page;" filled="f" stroked="f" coordsize="21600,21600" o:gfxdata="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MDM6R0QAAAAQBAAAPAAAAAAAAAAEAIAAAACIAAABkcnMv&#10;ZG93bnJldi54bWxQSwECFAAUAAAACACHTuJA5epKCQoCAAACBAAADgAAAAAAAAABACAAAAAgAQAA&#10;ZHJzL2Uyb0RvYy54bWxQSwUGAAAAAAYABgBZAQAAnAUAAAAA&#10;">
              <v:fill on="f" focussize="0,0"/>
              <v:stroke on="f"/>
              <v:imagedata o:title=""/>
              <o:lock v:ext="edit" aspectratio="f"/>
              <v:textbox inset="0mm,0mm,0mm,0mm" style="mso-fit-shape-to-text:t;">
                <w:txbxContent>
                  <w:p w14:paraId="1037C654">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6</w:t>
                    </w:r>
                    <w:r>
                      <w:rPr>
                        <w:sz w:val="18"/>
                      </w:rPr>
                      <w:fldChar w:fldCharType="end"/>
                    </w:r>
                    <w:r>
                      <w:rPr>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CAEB9">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29310"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829310" cy="147955"/>
                      </a:xfrm>
                      <a:prstGeom prst="rect">
                        <a:avLst/>
                      </a:prstGeom>
                      <a:noFill/>
                      <a:ln>
                        <a:noFill/>
                      </a:ln>
                    </wps:spPr>
                    <wps:txbx>
                      <w:txbxContent>
                        <w:p w14:paraId="1D6A97C7">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6</w:t>
                          </w:r>
                          <w:r>
                            <w:rPr>
                              <w:sz w:val="18"/>
                            </w:rPr>
                            <w:fldChar w:fldCharType="end"/>
                          </w:r>
                          <w:r>
                            <w:rPr>
                              <w:sz w:val="18"/>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65.3pt;mso-position-horizontal:center;mso-position-horizontal-relative:margin;mso-wrap-style:none;z-index:251660288;mso-width-relative:page;mso-height-relative:page;" filled="f" stroked="f" coordsize="21600,21600" o:gfxdata="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AzOkdEAAAAEAQAADwAAAAAAAAABACAAAAAiAAAAZHJz&#10;L2Rvd25yZXYueG1sUEsBAhQAFAAAAAgAh07iQMzmIR8LAgAAAgQAAA4AAAAAAAAAAQAgAAAAIAEA&#10;AGRycy9lMm9Eb2MueG1sUEsFBgAAAAAGAAYAWQEAAJ0FAAAAAA==&#10;">
              <v:fill on="f" focussize="0,0"/>
              <v:stroke on="f"/>
              <v:imagedata o:title=""/>
              <o:lock v:ext="edit" aspectratio="f"/>
              <v:textbox inset="0mm,0mm,0mm,0mm" style="mso-fit-shape-to-text:t;">
                <w:txbxContent>
                  <w:p w14:paraId="1D6A97C7">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6</w:t>
                    </w:r>
                    <w:r>
                      <w:rPr>
                        <w:sz w:val="18"/>
                      </w:rPr>
                      <w:fldChar w:fldCharType="end"/>
                    </w:r>
                    <w:r>
                      <w:rPr>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42437">
    <w:pPr>
      <w:pStyle w:val="4"/>
      <w:jc w:val="both"/>
    </w:pPr>
    <w:r>
      <w:drawing>
        <wp:inline distT="0" distB="0" distL="114300" distR="114300">
          <wp:extent cx="563880" cy="537210"/>
          <wp:effectExtent l="0" t="0" r="762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63880" cy="537210"/>
                  </a:xfrm>
                  <a:prstGeom prst="rect">
                    <a:avLst/>
                  </a:prstGeom>
                  <a:noFill/>
                  <a:ln>
                    <a:noFill/>
                  </a:ln>
                </pic:spPr>
              </pic:pic>
            </a:graphicData>
          </a:graphic>
        </wp:inline>
      </w:drawing>
    </w:r>
    <w:r>
      <w:rPr>
        <w:rFonts w:hint="eastAsia" w:ascii="楷体_GB2312" w:eastAsia="楷体_GB2312"/>
        <w:b/>
        <w:szCs w:val="21"/>
        <w:lang w:eastAsia="zh-CN"/>
      </w:rPr>
      <w:t>华鼎四海（北京）认证</w:t>
    </w:r>
    <w:r>
      <w:rPr>
        <w:rFonts w:hint="eastAsia" w:ascii="楷体_GB2312" w:eastAsia="楷体_GB2312"/>
        <w:b/>
        <w:szCs w:val="21"/>
      </w:rPr>
      <w:t>有限公司</w:t>
    </w:r>
    <w:r>
      <w:rPr>
        <w:rFonts w:hint="eastAsia" w:ascii="黑体" w:eastAsia="黑体"/>
        <w:sz w:val="21"/>
        <w:szCs w:val="21"/>
      </w:rPr>
      <w:t xml:space="preserve">           0</w:t>
    </w:r>
    <w:r>
      <w:rPr>
        <w:rFonts w:hint="eastAsia" w:ascii="黑体" w:eastAsia="黑体"/>
        <w:sz w:val="21"/>
        <w:szCs w:val="21"/>
        <w:lang w:val="en-US" w:eastAsia="zh-CN"/>
      </w:rPr>
      <w:t>5</w:t>
    </w:r>
    <w:r>
      <w:rPr>
        <w:rFonts w:hint="eastAsia" w:ascii="黑体" w:eastAsia="黑体"/>
        <w:sz w:val="21"/>
        <w:szCs w:val="21"/>
      </w:rPr>
      <w:t>R00</w:t>
    </w:r>
    <w:r>
      <w:rPr>
        <w:rFonts w:hint="eastAsia" w:ascii="黑体" w:eastAsia="黑体"/>
        <w:sz w:val="21"/>
        <w:szCs w:val="21"/>
        <w:lang w:val="en-US" w:eastAsia="zh-CN"/>
      </w:rPr>
      <w:t>6（FW）</w:t>
    </w:r>
    <w:r>
      <w:rPr>
        <w:rFonts w:hint="eastAsia" w:ascii="黑体" w:eastAsia="黑体"/>
        <w:sz w:val="21"/>
        <w:szCs w:val="21"/>
      </w:rPr>
      <w:t xml:space="preserve">         </w:t>
    </w:r>
    <w:r>
      <w:rPr>
        <w:rFonts w:hint="eastAsia" w:ascii="黑体" w:eastAsia="黑体"/>
        <w:sz w:val="21"/>
        <w:szCs w:val="21"/>
        <w:lang w:val="en-US" w:eastAsia="zh-CN"/>
      </w:rPr>
      <w:t xml:space="preserve"> </w:t>
    </w:r>
    <w:r>
      <w:rPr>
        <w:rFonts w:hint="eastAsia" w:ascii="黑体" w:eastAsia="黑体"/>
        <w:sz w:val="21"/>
        <w:szCs w:val="21"/>
      </w:rPr>
      <w:t xml:space="preserve">     版本：</w:t>
    </w:r>
    <w:r>
      <w:rPr>
        <w:rFonts w:hint="eastAsia" w:ascii="黑体" w:eastAsia="黑体"/>
        <w:sz w:val="21"/>
        <w:szCs w:val="21"/>
        <w:lang w:val="en-US" w:eastAsia="zh-CN"/>
      </w:rPr>
      <w:t>2.3</w:t>
    </w:r>
    <w:r>
      <w:rPr>
        <w:rFonts w:hint="eastAsia" w:ascii="黑体" w:eastAsia="黑体"/>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4B6B">
    <w:pPr>
      <w:pStyle w:val="4"/>
      <w:pBdr>
        <w:bottom w:val="none" w:color="auto" w:sz="0" w:space="1"/>
      </w:pBdr>
    </w:pPr>
    <w:r>
      <w:rPr>
        <w:rFonts w:hint="eastAsia" w:ascii="黑体" w:eastAsia="黑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92E23"/>
    <w:multiLevelType w:val="multilevel"/>
    <w:tmpl w:val="09692E23"/>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A860032"/>
    <w:multiLevelType w:val="multilevel"/>
    <w:tmpl w:val="2A86003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39"/>
        </w:tabs>
        <w:ind w:left="839" w:hanging="419"/>
      </w:pPr>
      <w:rPr>
        <w:rFonts w:hint="eastAsia"/>
      </w:rPr>
    </w:lvl>
    <w:lvl w:ilvl="2" w:tentative="0">
      <w:start w:val="1"/>
      <w:numFmt w:val="lowerLetter"/>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D9860E4"/>
    <w:multiLevelType w:val="multilevel"/>
    <w:tmpl w:val="2D9860E4"/>
    <w:lvl w:ilvl="0" w:tentative="0">
      <w:start w:val="1"/>
      <w:numFmt w:val="decimal"/>
      <w:lvlText w:val="%1、"/>
      <w:lvlJc w:val="left"/>
      <w:pPr>
        <w:tabs>
          <w:tab w:val="left" w:pos="419"/>
        </w:tabs>
        <w:ind w:left="419" w:hanging="419"/>
      </w:pPr>
      <w:rPr>
        <w:rFonts w:hint="eastAsia" w:eastAsia="黑体"/>
        <w:b w:val="0"/>
        <w:i w:val="0"/>
      </w:rPr>
    </w:lvl>
    <w:lvl w:ilvl="1" w:tentative="0">
      <w:start w:val="1"/>
      <w:numFmt w:val="decimal"/>
      <w:lvlText w:val="%2."/>
      <w:lvlJc w:val="left"/>
      <w:pPr>
        <w:tabs>
          <w:tab w:val="left" w:pos="840"/>
        </w:tabs>
        <w:ind w:left="840" w:hanging="420"/>
      </w:pPr>
      <w:rPr>
        <w:rFonts w:hint="eastAsia"/>
        <w:b w:val="0"/>
        <w:i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3865A0E"/>
    <w:multiLevelType w:val="multilevel"/>
    <w:tmpl w:val="33865A0E"/>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AFC1A67"/>
    <w:multiLevelType w:val="multilevel"/>
    <w:tmpl w:val="3AFC1A67"/>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D603E99"/>
    <w:multiLevelType w:val="multilevel"/>
    <w:tmpl w:val="3D603E99"/>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DFA5762"/>
    <w:multiLevelType w:val="multilevel"/>
    <w:tmpl w:val="3DFA576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C4A7A52"/>
    <w:multiLevelType w:val="multilevel"/>
    <w:tmpl w:val="4C4A7A5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0BB10CC"/>
    <w:multiLevelType w:val="multilevel"/>
    <w:tmpl w:val="70BB10C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5D54BF2"/>
    <w:multiLevelType w:val="multilevel"/>
    <w:tmpl w:val="75D54BF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DAA481B"/>
    <w:multiLevelType w:val="multilevel"/>
    <w:tmpl w:val="7DAA48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2"/>
  </w:num>
  <w:num w:numId="3">
    <w:abstractNumId w:val="8"/>
  </w:num>
  <w:num w:numId="4">
    <w:abstractNumId w:val="6"/>
  </w:num>
  <w:num w:numId="5">
    <w:abstractNumId w:val="0"/>
  </w:num>
  <w:num w:numId="6">
    <w:abstractNumId w:val="4"/>
  </w:num>
  <w:num w:numId="7">
    <w:abstractNumId w:val="5"/>
  </w:num>
  <w:num w:numId="8">
    <w:abstractNumId w:val="1"/>
  </w:num>
  <w:num w:numId="9">
    <w:abstractNumId w:val="7"/>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readOnly" w:enforcement="1" w:cryptProviderType="rsaFull" w:cryptAlgorithmClass="hash" w:cryptAlgorithmType="typeAny" w:cryptAlgorithmSid="4" w:cryptSpinCount="0" w:hash="kR5x5OLGL2EJLG90quRTWJeGwbM=" w:salt="Q/Idjh2lgue2eC9mQm/MfA=="/>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ZjY5MWNiNDFhOTcxMWVhMmZkMGQxNTU2N2NjZWIifQ=="/>
  </w:docVars>
  <w:rsids>
    <w:rsidRoot w:val="00C407B3"/>
    <w:rsid w:val="00103CD5"/>
    <w:rsid w:val="002A2675"/>
    <w:rsid w:val="00331D8E"/>
    <w:rsid w:val="00516FE9"/>
    <w:rsid w:val="00592A9E"/>
    <w:rsid w:val="005945AC"/>
    <w:rsid w:val="00683D52"/>
    <w:rsid w:val="0069638B"/>
    <w:rsid w:val="007C4ED9"/>
    <w:rsid w:val="00886CE4"/>
    <w:rsid w:val="00924B80"/>
    <w:rsid w:val="00AC40E2"/>
    <w:rsid w:val="00BC41D7"/>
    <w:rsid w:val="00C0337A"/>
    <w:rsid w:val="00C407B3"/>
    <w:rsid w:val="00CA4126"/>
    <w:rsid w:val="00D0489E"/>
    <w:rsid w:val="00E10506"/>
    <w:rsid w:val="00ED1499"/>
    <w:rsid w:val="01203023"/>
    <w:rsid w:val="01E74D40"/>
    <w:rsid w:val="094C291B"/>
    <w:rsid w:val="0BA6777D"/>
    <w:rsid w:val="0D056D75"/>
    <w:rsid w:val="0D1B5F77"/>
    <w:rsid w:val="0E55096F"/>
    <w:rsid w:val="0E7A6DB1"/>
    <w:rsid w:val="10727EFF"/>
    <w:rsid w:val="12A96475"/>
    <w:rsid w:val="13B225D8"/>
    <w:rsid w:val="159014A9"/>
    <w:rsid w:val="1933099F"/>
    <w:rsid w:val="1E9068EB"/>
    <w:rsid w:val="202C56CA"/>
    <w:rsid w:val="2142318A"/>
    <w:rsid w:val="21B843D9"/>
    <w:rsid w:val="249C5C8D"/>
    <w:rsid w:val="26612BE0"/>
    <w:rsid w:val="275932C5"/>
    <w:rsid w:val="2A8001F7"/>
    <w:rsid w:val="2FAA216C"/>
    <w:rsid w:val="2FB13014"/>
    <w:rsid w:val="30060159"/>
    <w:rsid w:val="30370327"/>
    <w:rsid w:val="353E13E8"/>
    <w:rsid w:val="37712891"/>
    <w:rsid w:val="3A6B0224"/>
    <w:rsid w:val="3C96150D"/>
    <w:rsid w:val="3F10698E"/>
    <w:rsid w:val="3F130550"/>
    <w:rsid w:val="42B72743"/>
    <w:rsid w:val="44C9318D"/>
    <w:rsid w:val="465701FE"/>
    <w:rsid w:val="48D66395"/>
    <w:rsid w:val="48EA3ED4"/>
    <w:rsid w:val="4B48789B"/>
    <w:rsid w:val="4C0E5305"/>
    <w:rsid w:val="4EAE40A9"/>
    <w:rsid w:val="4FE87AB5"/>
    <w:rsid w:val="519D150E"/>
    <w:rsid w:val="55363231"/>
    <w:rsid w:val="5ED119E1"/>
    <w:rsid w:val="61A0067F"/>
    <w:rsid w:val="63A82E00"/>
    <w:rsid w:val="65C4001A"/>
    <w:rsid w:val="66974957"/>
    <w:rsid w:val="6C252FDA"/>
    <w:rsid w:val="6C341CDC"/>
    <w:rsid w:val="72BB2E58"/>
    <w:rsid w:val="73F5616D"/>
    <w:rsid w:val="74EA4071"/>
    <w:rsid w:val="76695477"/>
    <w:rsid w:val="78C849A0"/>
    <w:rsid w:val="7E2E02B2"/>
    <w:rsid w:val="7F13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thickThinSmallGap" w:color="auto" w:sz="24"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0"/>
    <w:rPr>
      <w:rFonts w:ascii="Times New Roman" w:hAnsi="Times New Roman" w:eastAsia="宋体" w:cs="Times New Roman"/>
      <w:sz w:val="18"/>
      <w:szCs w:val="18"/>
    </w:rPr>
  </w:style>
  <w:style w:type="character" w:customStyle="1" w:styleId="9">
    <w:name w:val="页脚 Char"/>
    <w:basedOn w:val="6"/>
    <w:link w:val="3"/>
    <w:qFormat/>
    <w:uiPriority w:val="0"/>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3125</Words>
  <Characters>3219</Characters>
  <Lines>29</Lines>
  <Paragraphs>8</Paragraphs>
  <TotalTime>1</TotalTime>
  <ScaleCrop>false</ScaleCrop>
  <LinksUpToDate>false</LinksUpToDate>
  <CharactersWithSpaces>3905</CharactersWithSpaces>
  <Application>WPS Office_12.1.0.19302_F1E327BC-269C-435d-A152-05C5408002CA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2020-03-24T02:28:00Z</dcterms:created>
  <dc:creator>Microsoft Office 用户</dc:creator>
  <cp:lastModifiedBy>藏剑</cp:lastModifiedBy>
  <dcterms:modified xsi:type="dcterms:W3CDTF">2024-12-25T03:35:50Z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0DD3078A231C4264A415EC33888BCF48</vt:lpwstr>
  </property>
  <property fmtid="{D5CDD505-2E9C-101B-9397-08002B2CF9AE}" pid="4" name="KSOTemplateDocerSaveRecord">
    <vt:lpwstr>eyJoZGlkIjoiNzAxZjY5MWNiNDFhOTcxMWVhMmZkMGQxNTU2N2NjZWIiLCJ1c2VySWQiOiI1NTIyNjYyMjQifQ==</vt:lpwstr>
  </property>
</Properties>
</file>